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D3" w:rsidRPr="00676ED3" w:rsidRDefault="00DC5200" w:rsidP="00676ED3">
      <w:pPr>
        <w:jc w:val="center"/>
        <w:rPr>
          <w:rFonts w:cstheme="minorHAnsi"/>
          <w:b/>
        </w:rPr>
      </w:pPr>
      <w:r>
        <w:rPr>
          <w:rFonts w:cstheme="minorHAnsi"/>
          <w:b/>
        </w:rPr>
        <w:t>Ages &amp; Stages Screening Questionnaires (ASQ-3)</w:t>
      </w:r>
      <w:r w:rsidR="00E51CCC">
        <w:rPr>
          <w:rFonts w:cstheme="minorHAnsi"/>
          <w:b/>
        </w:rPr>
        <w:t xml:space="preserve"> Process, Practice, &amp; Checklist</w:t>
      </w:r>
    </w:p>
    <w:p w:rsidR="00EF79EB" w:rsidRPr="00EF79EB" w:rsidRDefault="00EF79EB" w:rsidP="00E21A20">
      <w:pPr>
        <w:rPr>
          <w:rFonts w:cstheme="minorHAnsi"/>
          <w:u w:val="single"/>
        </w:rPr>
      </w:pPr>
      <w:r>
        <w:rPr>
          <w:rFonts w:cstheme="minorHAnsi"/>
          <w:u w:val="single"/>
        </w:rPr>
        <w:t xml:space="preserve">Related </w:t>
      </w:r>
      <w:r w:rsidRPr="00EF79EB">
        <w:rPr>
          <w:rFonts w:cstheme="minorHAnsi"/>
          <w:u w:val="single"/>
        </w:rPr>
        <w:t>DEC Recommended Practices:</w:t>
      </w:r>
    </w:p>
    <w:p w:rsidR="00EF79EB" w:rsidRDefault="00EF79EB" w:rsidP="00EF79EB">
      <w:pPr>
        <w:spacing w:after="0" w:line="240" w:lineRule="auto"/>
        <w:rPr>
          <w:rFonts w:cstheme="minorHAnsi"/>
        </w:rPr>
      </w:pPr>
      <w:r w:rsidRPr="00EF79EB">
        <w:rPr>
          <w:rFonts w:cstheme="minorHAnsi"/>
          <w:b/>
        </w:rPr>
        <w:t>Family Practices</w:t>
      </w:r>
      <w:r w:rsidRPr="00EF79EB">
        <w:rPr>
          <w:rFonts w:cstheme="minorHAnsi"/>
        </w:rPr>
        <w:t>: F1. Practitioners build trusting and respectful partnerships with the family through interactions that are sensitive and responsive to cultural, linguistic, and socio-economic diversity</w:t>
      </w:r>
      <w:r>
        <w:rPr>
          <w:rFonts w:cstheme="minorHAnsi"/>
        </w:rPr>
        <w:t>.</w:t>
      </w:r>
    </w:p>
    <w:p w:rsidR="00EF79EB" w:rsidRDefault="00EF79EB" w:rsidP="00EF79EB">
      <w:pPr>
        <w:spacing w:after="0" w:line="240" w:lineRule="auto"/>
      </w:pPr>
      <w:r w:rsidRPr="00BB24A8">
        <w:rPr>
          <w:rFonts w:cstheme="minorHAnsi"/>
          <w:b/>
        </w:rPr>
        <w:t>Assessment:</w:t>
      </w:r>
      <w:r w:rsidR="00BB24A8">
        <w:rPr>
          <w:rFonts w:cstheme="minorHAnsi"/>
        </w:rPr>
        <w:t xml:space="preserve"> </w:t>
      </w:r>
      <w:r w:rsidR="004F78E6">
        <w:t>A1</w:t>
      </w:r>
      <w:r>
        <w:t xml:space="preserve">. </w:t>
      </w:r>
      <w:r w:rsidR="004F78E6">
        <w:t xml:space="preserve">Practitioners work with the family to identify family preferences for assessment processes. </w:t>
      </w:r>
    </w:p>
    <w:p w:rsidR="00BB24A8" w:rsidRDefault="00BB24A8" w:rsidP="00EF79EB">
      <w:pPr>
        <w:spacing w:after="0" w:line="240" w:lineRule="auto"/>
      </w:pPr>
    </w:p>
    <w:p w:rsidR="00676ED3" w:rsidRPr="00676ED3" w:rsidRDefault="00676ED3" w:rsidP="00EF79EB">
      <w:pPr>
        <w:spacing w:after="0" w:line="240" w:lineRule="auto"/>
        <w:rPr>
          <w:u w:val="single"/>
        </w:rPr>
      </w:pPr>
      <w:r>
        <w:rPr>
          <w:u w:val="single"/>
        </w:rPr>
        <w:t>Description:</w:t>
      </w:r>
    </w:p>
    <w:p w:rsidR="00DC5200" w:rsidRDefault="00DC5200" w:rsidP="00676ED3">
      <w:pPr>
        <w:shd w:val="clear" w:color="auto" w:fill="FFFFFF"/>
        <w:spacing w:after="0" w:line="240" w:lineRule="auto"/>
        <w:rPr>
          <w:rFonts w:eastAsia="Times New Roman" w:cstheme="minorHAnsi"/>
          <w:spacing w:val="-1"/>
        </w:rPr>
      </w:pPr>
      <w:r>
        <w:rPr>
          <w:rFonts w:eastAsia="Times New Roman" w:cstheme="minorHAnsi"/>
          <w:spacing w:val="-1"/>
        </w:rPr>
        <w:t xml:space="preserve">The ASQ-3 is a developmental screening tool designed for used by early educators and health care professionals. It relies on parents as experts and creates a snapshot needed to catch delays and celebrate milestones. </w:t>
      </w:r>
      <w:r w:rsidR="004F78E6">
        <w:rPr>
          <w:rFonts w:eastAsia="Times New Roman" w:cstheme="minorHAnsi"/>
          <w:spacing w:val="-1"/>
        </w:rPr>
        <w:t xml:space="preserve">The ASQ-3 information </w:t>
      </w:r>
      <w:proofErr w:type="gramStart"/>
      <w:r w:rsidR="004F78E6">
        <w:rPr>
          <w:rFonts w:eastAsia="Times New Roman" w:cstheme="minorHAnsi"/>
          <w:spacing w:val="-1"/>
        </w:rPr>
        <w:t>can be used</w:t>
      </w:r>
      <w:proofErr w:type="gramEnd"/>
      <w:r w:rsidR="004F78E6">
        <w:rPr>
          <w:rFonts w:eastAsia="Times New Roman" w:cstheme="minorHAnsi"/>
          <w:spacing w:val="-1"/>
        </w:rPr>
        <w:t xml:space="preserve"> to identify developmental ar</w:t>
      </w:r>
      <w:r w:rsidR="003E3FC5">
        <w:rPr>
          <w:rFonts w:eastAsia="Times New Roman" w:cstheme="minorHAnsi"/>
          <w:spacing w:val="-1"/>
        </w:rPr>
        <w:t>eas requiring further</w:t>
      </w:r>
      <w:r w:rsidR="004F78E6">
        <w:rPr>
          <w:rFonts w:eastAsia="Times New Roman" w:cstheme="minorHAnsi"/>
          <w:spacing w:val="-1"/>
        </w:rPr>
        <w:t xml:space="preserve"> assessment to determine the need for outcome development and related services. </w:t>
      </w:r>
      <w:r w:rsidR="00E51CCC">
        <w:rPr>
          <w:rFonts w:eastAsia="Times New Roman" w:cstheme="minorHAnsi"/>
          <w:spacing w:val="-1"/>
        </w:rPr>
        <w:t xml:space="preserve">Screening is important to ensure that important information </w:t>
      </w:r>
      <w:proofErr w:type="gramStart"/>
      <w:r w:rsidR="00E51CCC">
        <w:rPr>
          <w:rFonts w:eastAsia="Times New Roman" w:cstheme="minorHAnsi"/>
          <w:spacing w:val="-1"/>
        </w:rPr>
        <w:t>isn’t</w:t>
      </w:r>
      <w:proofErr w:type="gramEnd"/>
      <w:r w:rsidR="00E51CCC">
        <w:rPr>
          <w:rFonts w:eastAsia="Times New Roman" w:cstheme="minorHAnsi"/>
          <w:spacing w:val="-1"/>
        </w:rPr>
        <w:t xml:space="preserve"> missed leading to </w:t>
      </w:r>
      <w:r w:rsidR="00C74FB5">
        <w:rPr>
          <w:rFonts w:eastAsia="Times New Roman" w:cstheme="minorHAnsi"/>
          <w:spacing w:val="-1"/>
        </w:rPr>
        <w:t>erroneous IFSP</w:t>
      </w:r>
      <w:r w:rsidR="00E51CCC">
        <w:rPr>
          <w:rFonts w:eastAsia="Times New Roman" w:cstheme="minorHAnsi"/>
          <w:spacing w:val="-1"/>
        </w:rPr>
        <w:t xml:space="preserve"> decisions</w:t>
      </w:r>
    </w:p>
    <w:p w:rsidR="00DC5200" w:rsidRDefault="00DC5200" w:rsidP="00676ED3">
      <w:pPr>
        <w:shd w:val="clear" w:color="auto" w:fill="FFFFFF"/>
        <w:spacing w:after="0" w:line="240" w:lineRule="auto"/>
        <w:rPr>
          <w:rFonts w:eastAsia="Times New Roman" w:cstheme="minorHAnsi"/>
          <w:spacing w:val="-1"/>
        </w:rPr>
      </w:pPr>
    </w:p>
    <w:p w:rsidR="00DC5200" w:rsidRPr="00E51CCC" w:rsidRDefault="00DC5200" w:rsidP="00676ED3">
      <w:pPr>
        <w:shd w:val="clear" w:color="auto" w:fill="FFFFFF"/>
        <w:spacing w:after="0" w:line="240" w:lineRule="auto"/>
        <w:rPr>
          <w:rFonts w:eastAsia="Times New Roman" w:cstheme="minorHAnsi"/>
          <w:spacing w:val="-1"/>
        </w:rPr>
      </w:pPr>
      <w:r w:rsidRPr="00E51CCC">
        <w:rPr>
          <w:rFonts w:eastAsia="Times New Roman" w:cstheme="minorHAnsi"/>
          <w:spacing w:val="-1"/>
        </w:rPr>
        <w:t>The ASQ-3</w:t>
      </w:r>
      <w:r w:rsidR="00E51CCC" w:rsidRPr="00E51CCC">
        <w:rPr>
          <w:rFonts w:eastAsia="Times New Roman" w:cstheme="minorHAnsi"/>
          <w:spacing w:val="-1"/>
        </w:rPr>
        <w:t xml:space="preserve"> </w:t>
      </w:r>
      <w:r w:rsidR="004544A1">
        <w:rPr>
          <w:rFonts w:eastAsia="Times New Roman" w:cstheme="minorHAnsi"/>
          <w:spacing w:val="-1"/>
        </w:rPr>
        <w:t>&amp; ASQ</w:t>
      </w:r>
      <w:proofErr w:type="gramStart"/>
      <w:r w:rsidR="004544A1">
        <w:rPr>
          <w:rFonts w:eastAsia="Times New Roman" w:cstheme="minorHAnsi"/>
          <w:spacing w:val="-1"/>
        </w:rPr>
        <w:t>:SE</w:t>
      </w:r>
      <w:proofErr w:type="gramEnd"/>
      <w:r w:rsidR="004544A1">
        <w:rPr>
          <w:rFonts w:eastAsia="Times New Roman" w:cstheme="minorHAnsi"/>
          <w:spacing w:val="-1"/>
        </w:rPr>
        <w:t xml:space="preserve"> are</w:t>
      </w:r>
      <w:r w:rsidRPr="00E51CCC">
        <w:rPr>
          <w:rFonts w:eastAsia="Times New Roman" w:cstheme="minorHAnsi"/>
          <w:spacing w:val="-1"/>
        </w:rPr>
        <w:t xml:space="preserve">: </w:t>
      </w:r>
    </w:p>
    <w:p w:rsidR="00DC5200" w:rsidRPr="00E51CCC" w:rsidRDefault="00DC5200" w:rsidP="00DC5200">
      <w:pPr>
        <w:pStyle w:val="ListParagraph"/>
        <w:numPr>
          <w:ilvl w:val="0"/>
          <w:numId w:val="5"/>
        </w:numPr>
        <w:shd w:val="clear" w:color="auto" w:fill="FFFFFF"/>
        <w:spacing w:after="0" w:line="240" w:lineRule="auto"/>
        <w:rPr>
          <w:rFonts w:eastAsia="Times New Roman" w:cstheme="minorHAnsi"/>
          <w:spacing w:val="-1"/>
        </w:rPr>
      </w:pPr>
      <w:r w:rsidRPr="00E51CCC">
        <w:rPr>
          <w:rFonts w:eastAsia="Times New Roman" w:cstheme="minorHAnsi"/>
          <w:spacing w:val="-1"/>
        </w:rPr>
        <w:t>available in multiple languages</w:t>
      </w:r>
    </w:p>
    <w:p w:rsidR="00DC5200" w:rsidRPr="00DC5200" w:rsidRDefault="00DC5200" w:rsidP="00DC5200">
      <w:pPr>
        <w:numPr>
          <w:ilvl w:val="0"/>
          <w:numId w:val="5"/>
        </w:numPr>
        <w:spacing w:after="0" w:line="240" w:lineRule="auto"/>
        <w:rPr>
          <w:rFonts w:eastAsia="Times New Roman" w:cstheme="minorHAnsi"/>
          <w:bCs/>
        </w:rPr>
      </w:pPr>
      <w:r w:rsidRPr="00DC5200">
        <w:rPr>
          <w:rFonts w:eastAsia="Times New Roman" w:cstheme="minorHAnsi"/>
          <w:bCs/>
        </w:rPr>
        <w:t>take</w:t>
      </w:r>
      <w:r w:rsidRPr="00E51CCC">
        <w:rPr>
          <w:rFonts w:eastAsia="Times New Roman" w:cstheme="minorHAnsi"/>
          <w:bCs/>
        </w:rPr>
        <w:t>s</w:t>
      </w:r>
      <w:r w:rsidRPr="00DC5200">
        <w:rPr>
          <w:rFonts w:eastAsia="Times New Roman" w:cstheme="minorHAnsi"/>
          <w:bCs/>
        </w:rPr>
        <w:t> </w:t>
      </w:r>
      <w:r w:rsidRPr="00E51CCC">
        <w:rPr>
          <w:rFonts w:eastAsia="Times New Roman" w:cstheme="minorHAnsi"/>
          <w:bCs/>
        </w:rPr>
        <w:t>10–15 minutes</w:t>
      </w:r>
      <w:r w:rsidRPr="00DC5200">
        <w:rPr>
          <w:rFonts w:eastAsia="Times New Roman" w:cstheme="minorHAnsi"/>
          <w:bCs/>
        </w:rPr>
        <w:t> for parents to complete and 2–3 minutes for professionals to score</w:t>
      </w:r>
    </w:p>
    <w:p w:rsidR="00DC5200" w:rsidRPr="00DC5200" w:rsidRDefault="00DC5200" w:rsidP="00DC5200">
      <w:pPr>
        <w:numPr>
          <w:ilvl w:val="0"/>
          <w:numId w:val="5"/>
        </w:numPr>
        <w:spacing w:after="0" w:line="240" w:lineRule="auto"/>
        <w:rPr>
          <w:rFonts w:eastAsia="Times New Roman" w:cstheme="minorHAnsi"/>
          <w:bCs/>
        </w:rPr>
      </w:pPr>
      <w:r w:rsidRPr="00DC5200">
        <w:rPr>
          <w:rFonts w:eastAsia="Times New Roman" w:cstheme="minorHAnsi"/>
          <w:bCs/>
        </w:rPr>
        <w:t>capture parents’ in-depth knowledge</w:t>
      </w:r>
    </w:p>
    <w:p w:rsidR="00DC5200" w:rsidRPr="00DC5200" w:rsidRDefault="00DC5200" w:rsidP="00DC5200">
      <w:pPr>
        <w:numPr>
          <w:ilvl w:val="0"/>
          <w:numId w:val="5"/>
        </w:numPr>
        <w:spacing w:after="0" w:line="240" w:lineRule="auto"/>
        <w:rPr>
          <w:rFonts w:eastAsia="Times New Roman" w:cstheme="minorHAnsi"/>
          <w:bCs/>
        </w:rPr>
      </w:pPr>
      <w:r w:rsidRPr="00E51CCC">
        <w:rPr>
          <w:rFonts w:eastAsia="Times New Roman" w:cstheme="minorHAnsi"/>
          <w:bCs/>
        </w:rPr>
        <w:t>highlight a child’s strengths</w:t>
      </w:r>
      <w:r w:rsidRPr="00DC5200">
        <w:rPr>
          <w:rFonts w:eastAsia="Times New Roman" w:cstheme="minorHAnsi"/>
          <w:bCs/>
        </w:rPr>
        <w:t> as well as concerns</w:t>
      </w:r>
    </w:p>
    <w:p w:rsidR="00DC5200" w:rsidRPr="00DC5200" w:rsidRDefault="00DC5200" w:rsidP="00DC5200">
      <w:pPr>
        <w:numPr>
          <w:ilvl w:val="0"/>
          <w:numId w:val="5"/>
        </w:numPr>
        <w:spacing w:after="0" w:line="240" w:lineRule="auto"/>
        <w:rPr>
          <w:rFonts w:eastAsia="Times New Roman" w:cstheme="minorHAnsi"/>
          <w:bCs/>
        </w:rPr>
      </w:pPr>
      <w:r w:rsidRPr="00DC5200">
        <w:rPr>
          <w:rFonts w:eastAsia="Times New Roman" w:cstheme="minorHAnsi"/>
          <w:bCs/>
        </w:rPr>
        <w:t>highlight results that fall in a “monitoring zone,” to make it easier to keep track of children at risk</w:t>
      </w:r>
    </w:p>
    <w:p w:rsidR="00DC5200" w:rsidRPr="00DC5200" w:rsidRDefault="00DC5200" w:rsidP="00DC5200">
      <w:pPr>
        <w:numPr>
          <w:ilvl w:val="0"/>
          <w:numId w:val="5"/>
        </w:numPr>
        <w:spacing w:after="0" w:line="240" w:lineRule="auto"/>
        <w:rPr>
          <w:rFonts w:eastAsia="Times New Roman" w:cstheme="minorHAnsi"/>
          <w:bCs/>
        </w:rPr>
      </w:pPr>
      <w:proofErr w:type="gramStart"/>
      <w:r w:rsidRPr="00DC5200">
        <w:rPr>
          <w:rFonts w:eastAsia="Times New Roman" w:cstheme="minorHAnsi"/>
          <w:bCs/>
        </w:rPr>
        <w:t>can</w:t>
      </w:r>
      <w:proofErr w:type="gramEnd"/>
      <w:r w:rsidRPr="00DC5200">
        <w:rPr>
          <w:rFonts w:eastAsia="Times New Roman" w:cstheme="minorHAnsi"/>
          <w:bCs/>
        </w:rPr>
        <w:t xml:space="preserve"> be completed at home, in a waiting room, during a home visit, or as part of an in-person or phone interview.</w:t>
      </w:r>
    </w:p>
    <w:p w:rsidR="00DC5200" w:rsidRDefault="00DC5200" w:rsidP="00DC5200">
      <w:pPr>
        <w:shd w:val="clear" w:color="auto" w:fill="FFFFFF"/>
        <w:spacing w:after="0" w:line="240" w:lineRule="auto"/>
        <w:rPr>
          <w:rFonts w:eastAsia="Times New Roman" w:cstheme="minorHAnsi"/>
          <w:spacing w:val="-1"/>
        </w:rPr>
      </w:pPr>
    </w:p>
    <w:p w:rsidR="007078FA" w:rsidRDefault="007078FA" w:rsidP="007078FA">
      <w:pPr>
        <w:shd w:val="clear" w:color="auto" w:fill="FFFFFF"/>
        <w:spacing w:after="0" w:line="240" w:lineRule="auto"/>
        <w:rPr>
          <w:rFonts w:eastAsia="Times New Roman" w:cstheme="minorHAnsi"/>
          <w:spacing w:val="-1"/>
        </w:rPr>
      </w:pPr>
      <w:r w:rsidRPr="00EF79EB">
        <w:rPr>
          <w:rFonts w:cstheme="minorHAnsi"/>
          <w:b/>
        </w:rPr>
        <w:t xml:space="preserve">Training: </w:t>
      </w:r>
    </w:p>
    <w:p w:rsidR="00E51CCC" w:rsidRDefault="007078FA" w:rsidP="00E51CCC">
      <w:pPr>
        <w:rPr>
          <w:rFonts w:cstheme="minorHAnsi"/>
        </w:rPr>
      </w:pPr>
      <w:r>
        <w:rPr>
          <w:rFonts w:eastAsia="Times New Roman" w:cstheme="minorHAnsi"/>
          <w:spacing w:val="-1"/>
        </w:rPr>
        <w:t xml:space="preserve"> </w:t>
      </w:r>
      <w:r w:rsidR="00E51CCC">
        <w:rPr>
          <w:rFonts w:cstheme="minorHAnsi"/>
          <w:u w:val="single"/>
        </w:rPr>
        <w:t xml:space="preserve">Training activities for training facilitator or mentor: </w:t>
      </w:r>
    </w:p>
    <w:p w:rsidR="007078FA" w:rsidRPr="00F0450C" w:rsidRDefault="007078FA" w:rsidP="00676ED3">
      <w:pPr>
        <w:shd w:val="clear" w:color="auto" w:fill="FFFFFF"/>
        <w:spacing w:after="0" w:line="240" w:lineRule="auto"/>
        <w:rPr>
          <w:rFonts w:eastAsia="Times New Roman" w:cstheme="minorHAnsi"/>
          <w:spacing w:val="-1"/>
        </w:rPr>
      </w:pPr>
    </w:p>
    <w:p w:rsidR="007078FA" w:rsidRDefault="007078FA" w:rsidP="007078FA">
      <w:pPr>
        <w:shd w:val="clear" w:color="auto" w:fill="FFFFFF"/>
        <w:spacing w:after="0" w:line="240" w:lineRule="auto"/>
        <w:rPr>
          <w:rFonts w:eastAsia="Times New Roman" w:cstheme="minorHAnsi"/>
          <w:spacing w:val="-1"/>
        </w:rPr>
      </w:pPr>
    </w:p>
    <w:p w:rsidR="00E51CCC" w:rsidRDefault="004A50DE" w:rsidP="00E51CCC">
      <w:pPr>
        <w:spacing w:after="0" w:line="240" w:lineRule="auto"/>
        <w:rPr>
          <w:rFonts w:cstheme="minorHAnsi"/>
          <w:u w:val="single"/>
        </w:rPr>
      </w:pPr>
      <w:r>
        <w:rPr>
          <w:rFonts w:cstheme="minorHAnsi"/>
          <w:u w:val="single"/>
        </w:rPr>
        <w:t xml:space="preserve">Onboarding/ </w:t>
      </w:r>
      <w:r w:rsidR="00E51CCC" w:rsidRPr="001B759F">
        <w:rPr>
          <w:rFonts w:cstheme="minorHAnsi"/>
          <w:u w:val="single"/>
        </w:rPr>
        <w:t>introduction training</w:t>
      </w:r>
      <w:r w:rsidR="006A0ADD">
        <w:rPr>
          <w:rFonts w:cstheme="minorHAnsi"/>
          <w:u w:val="single"/>
        </w:rPr>
        <w:t xml:space="preserve">:  </w:t>
      </w:r>
      <w:r w:rsidR="006A0ADD">
        <w:rPr>
          <w:rFonts w:cstheme="minorHAnsi"/>
        </w:rPr>
        <w:t>Available electronic or paper</w:t>
      </w:r>
    </w:p>
    <w:p w:rsidR="006A0ADD" w:rsidRPr="006A0ADD" w:rsidRDefault="006A0ADD" w:rsidP="006A0ADD">
      <w:pPr>
        <w:rPr>
          <w:rFonts w:cstheme="minorHAnsi"/>
        </w:rPr>
      </w:pPr>
      <w:r w:rsidRPr="006A0ADD">
        <w:rPr>
          <w:rFonts w:cstheme="minorHAnsi"/>
        </w:rPr>
        <w:t xml:space="preserve">Always seek feedback, mentoring and/or coaching </w:t>
      </w:r>
      <w:proofErr w:type="gramStart"/>
      <w:r w:rsidRPr="006A0ADD">
        <w:rPr>
          <w:rFonts w:cstheme="minorHAnsi"/>
        </w:rPr>
        <w:t>from a peers</w:t>
      </w:r>
      <w:proofErr w:type="gramEnd"/>
      <w:r w:rsidRPr="006A0ADD">
        <w:rPr>
          <w:rFonts w:cstheme="minorHAnsi"/>
        </w:rPr>
        <w:t xml:space="preserve">. </w:t>
      </w:r>
    </w:p>
    <w:tbl>
      <w:tblPr>
        <w:tblStyle w:val="TableGrid"/>
        <w:tblW w:w="0" w:type="auto"/>
        <w:tblLook w:val="04A0" w:firstRow="1" w:lastRow="0" w:firstColumn="1" w:lastColumn="0" w:noHBand="0" w:noVBand="1"/>
      </w:tblPr>
      <w:tblGrid>
        <w:gridCol w:w="4963"/>
        <w:gridCol w:w="4963"/>
      </w:tblGrid>
      <w:tr w:rsidR="006A0ADD" w:rsidTr="004509D4">
        <w:trPr>
          <w:trHeight w:val="485"/>
        </w:trPr>
        <w:tc>
          <w:tcPr>
            <w:tcW w:w="4675" w:type="dxa"/>
          </w:tcPr>
          <w:p w:rsidR="006A0ADD" w:rsidRPr="006A0ADD" w:rsidRDefault="006A0ADD" w:rsidP="00E51CCC">
            <w:pPr>
              <w:rPr>
                <w:rFonts w:cstheme="minorHAnsi"/>
              </w:rPr>
            </w:pPr>
            <w:r w:rsidRPr="006A0ADD">
              <w:rPr>
                <w:rFonts w:cstheme="minorHAnsi"/>
              </w:rPr>
              <w:t>intake &amp; referral staff</w:t>
            </w:r>
            <w:r>
              <w:rPr>
                <w:rFonts w:cstheme="minorHAnsi"/>
              </w:rPr>
              <w:t xml:space="preserve"> </w:t>
            </w:r>
            <w:r w:rsidRPr="006A0ADD">
              <w:rPr>
                <w:rFonts w:cstheme="minorHAnsi"/>
              </w:rPr>
              <w:t>&amp; program administration</w:t>
            </w:r>
          </w:p>
        </w:tc>
        <w:tc>
          <w:tcPr>
            <w:tcW w:w="5251" w:type="dxa"/>
          </w:tcPr>
          <w:p w:rsidR="006A0ADD" w:rsidRDefault="006A0ADD" w:rsidP="00E51CCC">
            <w:pPr>
              <w:rPr>
                <w:rFonts w:cstheme="minorHAnsi"/>
                <w:u w:val="single"/>
              </w:rPr>
            </w:pPr>
            <w:r w:rsidRPr="006A0ADD">
              <w:rPr>
                <w:rFonts w:cstheme="minorHAnsi"/>
              </w:rPr>
              <w:t>service providers &amp; program administration</w:t>
            </w:r>
          </w:p>
        </w:tc>
      </w:tr>
      <w:tr w:rsidR="006A0ADD" w:rsidTr="004509D4">
        <w:tc>
          <w:tcPr>
            <w:tcW w:w="4675" w:type="dxa"/>
          </w:tcPr>
          <w:p w:rsidR="006A0ADD" w:rsidRDefault="006A0ADD" w:rsidP="00E51CCC">
            <w:pPr>
              <w:rPr>
                <w:rFonts w:cstheme="minorHAnsi"/>
                <w:u w:val="single"/>
              </w:rPr>
            </w:pPr>
            <w:r w:rsidRPr="00EF79EB">
              <w:rPr>
                <w:rFonts w:cstheme="minorHAnsi"/>
              </w:rPr>
              <w:t xml:space="preserve">Read the entire Up to 3 </w:t>
            </w:r>
            <w:r>
              <w:rPr>
                <w:rFonts w:cstheme="minorHAnsi"/>
              </w:rPr>
              <w:t>ASQ-3 &amp; ASQ-SE process, practice, checklist</w:t>
            </w:r>
          </w:p>
        </w:tc>
        <w:tc>
          <w:tcPr>
            <w:tcW w:w="5251" w:type="dxa"/>
          </w:tcPr>
          <w:p w:rsidR="006A0ADD" w:rsidRDefault="006A0ADD" w:rsidP="00E51CCC">
            <w:pPr>
              <w:rPr>
                <w:rFonts w:cstheme="minorHAnsi"/>
                <w:u w:val="single"/>
              </w:rPr>
            </w:pPr>
            <w:r w:rsidRPr="00EF79EB">
              <w:rPr>
                <w:rFonts w:cstheme="minorHAnsi"/>
              </w:rPr>
              <w:t xml:space="preserve">Read the entire Up to 3 </w:t>
            </w:r>
            <w:r>
              <w:rPr>
                <w:rFonts w:cstheme="minorHAnsi"/>
              </w:rPr>
              <w:t>ASQ-3 &amp; ASQ-SE process, practice, checklist</w:t>
            </w:r>
          </w:p>
        </w:tc>
      </w:tr>
      <w:tr w:rsidR="006A0ADD" w:rsidTr="004509D4">
        <w:trPr>
          <w:trHeight w:val="386"/>
        </w:trPr>
        <w:tc>
          <w:tcPr>
            <w:tcW w:w="4675" w:type="dxa"/>
          </w:tcPr>
          <w:p w:rsidR="006A0ADD" w:rsidRPr="00EF79EB" w:rsidRDefault="006A0ADD" w:rsidP="00E51CCC">
            <w:pPr>
              <w:rPr>
                <w:rFonts w:cstheme="minorHAnsi"/>
              </w:rPr>
            </w:pPr>
            <w:r w:rsidRPr="006A0ADD">
              <w:rPr>
                <w:rFonts w:cstheme="minorHAnsi"/>
              </w:rPr>
              <w:t>ASQ &amp; ASQ:SE interpreting results slide presentation</w:t>
            </w:r>
          </w:p>
        </w:tc>
        <w:tc>
          <w:tcPr>
            <w:tcW w:w="5251" w:type="dxa"/>
          </w:tcPr>
          <w:p w:rsidR="006A0ADD" w:rsidRPr="00EF79EB" w:rsidRDefault="006A0ADD" w:rsidP="00E51CCC">
            <w:pPr>
              <w:rPr>
                <w:rFonts w:cstheme="minorHAnsi"/>
              </w:rPr>
            </w:pPr>
            <w:r w:rsidRPr="006A0ADD">
              <w:rPr>
                <w:rFonts w:cstheme="minorHAnsi"/>
              </w:rPr>
              <w:t>ASQ &amp; ASQ:SE interpreting results slide presentation</w:t>
            </w:r>
          </w:p>
        </w:tc>
      </w:tr>
      <w:tr w:rsidR="006A0ADD" w:rsidTr="004509D4">
        <w:tc>
          <w:tcPr>
            <w:tcW w:w="4675" w:type="dxa"/>
          </w:tcPr>
          <w:p w:rsidR="006A0ADD" w:rsidRDefault="006A0ADD" w:rsidP="006A0ADD">
            <w:pPr>
              <w:rPr>
                <w:rFonts w:cstheme="minorHAnsi"/>
              </w:rPr>
            </w:pPr>
            <w:r w:rsidRPr="006A0ADD">
              <w:rPr>
                <w:rFonts w:cstheme="minorHAnsi"/>
              </w:rPr>
              <w:t>Four Common ASQ Screening Mistakes</w:t>
            </w:r>
          </w:p>
          <w:p w:rsidR="006A0ADD" w:rsidRPr="006A0ADD" w:rsidRDefault="006A0ADD" w:rsidP="006A0ADD">
            <w:pPr>
              <w:rPr>
                <w:rFonts w:cstheme="minorHAnsi"/>
              </w:rPr>
            </w:pPr>
            <w:r w:rsidRPr="006A0ADD">
              <w:rPr>
                <w:rFonts w:cstheme="minorHAnsi"/>
              </w:rPr>
              <w:t>ASQ Similarities and Differences</w:t>
            </w:r>
          </w:p>
          <w:p w:rsidR="006A0ADD" w:rsidRPr="006A0ADD" w:rsidRDefault="006A0ADD" w:rsidP="006A0ADD">
            <w:pPr>
              <w:rPr>
                <w:rFonts w:cstheme="minorHAnsi"/>
              </w:rPr>
            </w:pPr>
            <w:r w:rsidRPr="006A0ADD">
              <w:rPr>
                <w:rFonts w:cstheme="minorHAnsi"/>
              </w:rPr>
              <w:t>ASQ 3 Scoring Help</w:t>
            </w:r>
          </w:p>
          <w:p w:rsidR="006A0ADD" w:rsidRPr="006A0ADD" w:rsidRDefault="006A0ADD" w:rsidP="006A0ADD">
            <w:pPr>
              <w:rPr>
                <w:rFonts w:cstheme="minorHAnsi"/>
              </w:rPr>
            </w:pPr>
            <w:r w:rsidRPr="006A0ADD">
              <w:rPr>
                <w:rFonts w:cstheme="minorHAnsi"/>
              </w:rPr>
              <w:t>ASQ:SE Scoring Help</w:t>
            </w:r>
          </w:p>
          <w:p w:rsidR="006A0ADD" w:rsidRPr="006A0ADD" w:rsidRDefault="006A0ADD" w:rsidP="00E51CCC">
            <w:pPr>
              <w:rPr>
                <w:rFonts w:cstheme="minorHAnsi"/>
              </w:rPr>
            </w:pPr>
            <w:r w:rsidRPr="006A0ADD">
              <w:rPr>
                <w:rFonts w:cstheme="minorHAnsi"/>
              </w:rPr>
              <w:t>ASQ BTOTS documenting</w:t>
            </w:r>
          </w:p>
        </w:tc>
        <w:tc>
          <w:tcPr>
            <w:tcW w:w="5251" w:type="dxa"/>
          </w:tcPr>
          <w:p w:rsidR="006A0ADD" w:rsidRPr="006A0ADD" w:rsidRDefault="006A0ADD" w:rsidP="00E51CCC">
            <w:pPr>
              <w:rPr>
                <w:rFonts w:cstheme="minorHAnsi"/>
              </w:rPr>
            </w:pPr>
          </w:p>
        </w:tc>
      </w:tr>
      <w:tr w:rsidR="006A0ADD" w:rsidTr="004509D4">
        <w:tc>
          <w:tcPr>
            <w:tcW w:w="4675" w:type="dxa"/>
          </w:tcPr>
          <w:p w:rsidR="006A0ADD" w:rsidRDefault="006A0ADD" w:rsidP="006A0ADD">
            <w:pPr>
              <w:rPr>
                <w:rFonts w:eastAsia="Times New Roman" w:cstheme="minorHAnsi"/>
                <w:spacing w:val="-1"/>
              </w:rPr>
            </w:pPr>
            <w:r>
              <w:rPr>
                <w:rFonts w:cstheme="minorHAnsi"/>
              </w:rPr>
              <w:t xml:space="preserve">Watch: </w:t>
            </w:r>
            <w:r>
              <w:rPr>
                <w:rFonts w:eastAsia="Times New Roman" w:cstheme="minorHAnsi"/>
                <w:spacing w:val="-1"/>
              </w:rPr>
              <w:t xml:space="preserve">Cross-Cultural Considerations in the use of ASQ-3 &amp; ASQ: SE (1h 15 min) </w:t>
            </w:r>
            <w:hyperlink r:id="rId7" w:history="1">
              <w:r w:rsidRPr="003B5059">
                <w:rPr>
                  <w:rStyle w:val="Hyperlink"/>
                  <w:rFonts w:eastAsia="Times New Roman" w:cstheme="minorHAnsi"/>
                  <w:spacing w:val="-1"/>
                </w:rPr>
                <w:t>https://www.youtube.com/watch?v=zBb_dXH4i0k&amp;t=357s</w:t>
              </w:r>
            </w:hyperlink>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We live and work in an increasingly diverse world and the screening tools we use must effectively measure the development of children from different cultural and linguistic backgrounds. View </w:t>
            </w:r>
            <w:r w:rsidRPr="004544A1">
              <w:rPr>
                <w:rFonts w:cstheme="minorHAnsi"/>
                <w:color w:val="030303"/>
              </w:rPr>
              <w:lastRenderedPageBreak/>
              <w:t xml:space="preserve">the recording of this webinar to learn best practices and strategies for using the Ages &amp; Stages Questionnaires® (ASQ) with diverse families. The presentation covers considerations for working with families from diverse backgrounds for the following steps in the screening process: </w:t>
            </w:r>
          </w:p>
          <w:p w:rsidR="006A0ADD" w:rsidRDefault="006A0ADD" w:rsidP="006A0ADD">
            <w:pPr>
              <w:pStyle w:val="ListParagraph"/>
              <w:shd w:val="clear" w:color="auto" w:fill="FFFFFF"/>
              <w:ind w:left="150" w:hanging="180"/>
              <w:rPr>
                <w:rFonts w:cstheme="minorHAnsi"/>
                <w:color w:val="030303"/>
              </w:rPr>
            </w:pPr>
            <w:r>
              <w:rPr>
                <w:rFonts w:cstheme="minorHAnsi"/>
                <w:color w:val="030303"/>
              </w:rPr>
              <w:t>• Meeting with parents &amp;</w:t>
            </w:r>
            <w:r w:rsidRPr="004544A1">
              <w:rPr>
                <w:rFonts w:cstheme="minorHAnsi"/>
                <w:color w:val="030303"/>
              </w:rPr>
              <w:t xml:space="preserve"> introducing </w:t>
            </w:r>
            <w:r>
              <w:rPr>
                <w:rFonts w:cstheme="minorHAnsi"/>
                <w:color w:val="030303"/>
              </w:rPr>
              <w:t>screening including tips for working with translators</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Administering screening tools (ASQ-3™ &amp; ASQ:SE) </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Communicating results with families </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Determining appropriate follow-up </w:t>
            </w:r>
          </w:p>
          <w:p w:rsidR="006A0ADD" w:rsidRDefault="006A0ADD" w:rsidP="006A0ADD">
            <w:pPr>
              <w:pStyle w:val="ListParagraph"/>
              <w:shd w:val="clear" w:color="auto" w:fill="FFFFFF"/>
              <w:ind w:left="150" w:hanging="180"/>
              <w:rPr>
                <w:rFonts w:ascii="Arial" w:hAnsi="Arial" w:cs="Arial"/>
                <w:color w:val="030303"/>
                <w:sz w:val="15"/>
                <w:szCs w:val="15"/>
              </w:rPr>
            </w:pPr>
            <w:r w:rsidRPr="004544A1">
              <w:rPr>
                <w:rFonts w:cstheme="minorHAnsi"/>
                <w:color w:val="030303"/>
              </w:rPr>
              <w:t>• Making community referrals</w:t>
            </w:r>
            <w:r>
              <w:rPr>
                <w:rFonts w:ascii="Arial" w:hAnsi="Arial" w:cs="Arial"/>
                <w:color w:val="030303"/>
                <w:sz w:val="15"/>
                <w:szCs w:val="15"/>
              </w:rPr>
              <w:t xml:space="preserve"> </w:t>
            </w:r>
          </w:p>
          <w:p w:rsidR="006A0ADD" w:rsidRDefault="006A0ADD" w:rsidP="006A0ADD">
            <w:pPr>
              <w:pStyle w:val="ListParagraph"/>
              <w:shd w:val="clear" w:color="auto" w:fill="FFFFFF"/>
              <w:ind w:left="150" w:hanging="180"/>
              <w:rPr>
                <w:rFonts w:ascii="Arial" w:hAnsi="Arial" w:cs="Arial"/>
                <w:color w:val="030303"/>
                <w:sz w:val="15"/>
                <w:szCs w:val="15"/>
              </w:rPr>
            </w:pPr>
          </w:p>
          <w:p w:rsidR="006A0ADD" w:rsidRPr="006A0ADD" w:rsidRDefault="006A0ADD" w:rsidP="006A0ADD">
            <w:pPr>
              <w:pStyle w:val="ListParagraph"/>
              <w:shd w:val="clear" w:color="auto" w:fill="FFFFFF"/>
              <w:ind w:left="150" w:hanging="180"/>
              <w:rPr>
                <w:rFonts w:ascii="Arial" w:hAnsi="Arial" w:cs="Arial"/>
                <w:color w:val="030303"/>
                <w:sz w:val="15"/>
                <w:szCs w:val="15"/>
              </w:rPr>
            </w:pPr>
            <w:bookmarkStart w:id="0" w:name="_GoBack"/>
            <w:bookmarkEnd w:id="0"/>
            <w:r w:rsidRPr="006A0ADD">
              <w:rPr>
                <w:rStyle w:val="Hyperlink"/>
                <w:color w:val="auto"/>
              </w:rPr>
              <w:t>Optional</w:t>
            </w:r>
          </w:p>
        </w:tc>
        <w:tc>
          <w:tcPr>
            <w:tcW w:w="5251" w:type="dxa"/>
          </w:tcPr>
          <w:p w:rsidR="006A0ADD" w:rsidRDefault="006A0ADD" w:rsidP="006A0ADD">
            <w:pPr>
              <w:rPr>
                <w:rFonts w:eastAsia="Times New Roman" w:cstheme="minorHAnsi"/>
                <w:spacing w:val="-1"/>
              </w:rPr>
            </w:pPr>
            <w:r>
              <w:rPr>
                <w:rFonts w:cstheme="minorHAnsi"/>
              </w:rPr>
              <w:lastRenderedPageBreak/>
              <w:t xml:space="preserve">Watch: </w:t>
            </w:r>
            <w:r>
              <w:rPr>
                <w:rFonts w:eastAsia="Times New Roman" w:cstheme="minorHAnsi"/>
                <w:spacing w:val="-1"/>
              </w:rPr>
              <w:t xml:space="preserve">Cross-Cultural Considerations in the use of ASQ-3 &amp; ASQ: SE (1h 15 min) </w:t>
            </w:r>
            <w:hyperlink r:id="rId8" w:history="1">
              <w:r w:rsidRPr="003B5059">
                <w:rPr>
                  <w:rStyle w:val="Hyperlink"/>
                  <w:rFonts w:eastAsia="Times New Roman" w:cstheme="minorHAnsi"/>
                  <w:spacing w:val="-1"/>
                </w:rPr>
                <w:t>https://www.youtube.com/watch?v=zBb_dXH4i0k&amp;t=357s</w:t>
              </w:r>
            </w:hyperlink>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We live and work in an increasingly diverse world and the screening tools we use must effectively measure the development of children from different cultural and linguistic backgrounds. View </w:t>
            </w:r>
            <w:r w:rsidRPr="004544A1">
              <w:rPr>
                <w:rFonts w:cstheme="minorHAnsi"/>
                <w:color w:val="030303"/>
              </w:rPr>
              <w:lastRenderedPageBreak/>
              <w:t xml:space="preserve">the recording of this webinar to learn best practices and strategies for using the Ages &amp; Stages Questionnaires® (ASQ) with diverse families. The presentation covers considerations for working with families from diverse backgrounds for the following steps in the screening process: </w:t>
            </w:r>
          </w:p>
          <w:p w:rsidR="006A0ADD" w:rsidRDefault="006A0ADD" w:rsidP="006A0ADD">
            <w:pPr>
              <w:pStyle w:val="ListParagraph"/>
              <w:shd w:val="clear" w:color="auto" w:fill="FFFFFF"/>
              <w:ind w:left="150" w:hanging="180"/>
              <w:rPr>
                <w:rFonts w:cstheme="minorHAnsi"/>
                <w:color w:val="030303"/>
              </w:rPr>
            </w:pPr>
            <w:r>
              <w:rPr>
                <w:rFonts w:cstheme="minorHAnsi"/>
                <w:color w:val="030303"/>
              </w:rPr>
              <w:t>• Meeting with parents &amp;</w:t>
            </w:r>
            <w:r w:rsidRPr="004544A1">
              <w:rPr>
                <w:rFonts w:cstheme="minorHAnsi"/>
                <w:color w:val="030303"/>
              </w:rPr>
              <w:t xml:space="preserve"> introducing </w:t>
            </w:r>
            <w:r>
              <w:rPr>
                <w:rFonts w:cstheme="minorHAnsi"/>
                <w:color w:val="030303"/>
              </w:rPr>
              <w:t>screening including tips for working with translators</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Administering screening tools (ASQ-3™ &amp; ASQ:SE) </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Communicating results with families </w:t>
            </w:r>
          </w:p>
          <w:p w:rsidR="006A0ADD" w:rsidRDefault="006A0ADD" w:rsidP="006A0ADD">
            <w:pPr>
              <w:pStyle w:val="ListParagraph"/>
              <w:shd w:val="clear" w:color="auto" w:fill="FFFFFF"/>
              <w:ind w:left="150" w:hanging="180"/>
              <w:rPr>
                <w:rFonts w:cstheme="minorHAnsi"/>
                <w:color w:val="030303"/>
              </w:rPr>
            </w:pPr>
            <w:r w:rsidRPr="004544A1">
              <w:rPr>
                <w:rFonts w:cstheme="minorHAnsi"/>
                <w:color w:val="030303"/>
              </w:rPr>
              <w:t xml:space="preserve">• Determining appropriate follow-up </w:t>
            </w:r>
          </w:p>
          <w:p w:rsidR="006A0ADD" w:rsidRDefault="006A0ADD" w:rsidP="006A0ADD">
            <w:pPr>
              <w:rPr>
                <w:rFonts w:cstheme="minorHAnsi"/>
                <w:color w:val="030303"/>
              </w:rPr>
            </w:pPr>
            <w:r w:rsidRPr="004544A1">
              <w:rPr>
                <w:rFonts w:cstheme="minorHAnsi"/>
                <w:color w:val="030303"/>
              </w:rPr>
              <w:t>• Making community referrals</w:t>
            </w:r>
          </w:p>
          <w:p w:rsidR="006A0ADD" w:rsidRDefault="006A0ADD" w:rsidP="006A0ADD">
            <w:pPr>
              <w:rPr>
                <w:rFonts w:cstheme="minorHAnsi"/>
                <w:color w:val="030303"/>
              </w:rPr>
            </w:pPr>
          </w:p>
          <w:p w:rsidR="006A0ADD" w:rsidRDefault="006A0ADD" w:rsidP="006A0ADD">
            <w:pPr>
              <w:rPr>
                <w:rStyle w:val="Hyperlink"/>
              </w:rPr>
            </w:pPr>
            <w:r w:rsidRPr="006A0ADD">
              <w:rPr>
                <w:rFonts w:cstheme="minorHAnsi"/>
              </w:rPr>
              <w:t xml:space="preserve">Learn how to use ASQ-3 &amp; ASQ:SE together (1 </w:t>
            </w:r>
            <w:proofErr w:type="spellStart"/>
            <w:r w:rsidRPr="006A0ADD">
              <w:rPr>
                <w:rFonts w:cstheme="minorHAnsi"/>
              </w:rPr>
              <w:t>hr</w:t>
            </w:r>
            <w:proofErr w:type="spellEnd"/>
            <w:r w:rsidRPr="006A0ADD">
              <w:rPr>
                <w:rFonts w:cstheme="minorHAnsi"/>
              </w:rPr>
              <w:t xml:space="preserve"> 5 min/ 43 min. of needed watch time): </w:t>
            </w:r>
            <w:hyperlink r:id="rId9" w:history="1">
              <w:r>
                <w:rPr>
                  <w:rStyle w:val="Hyperlink"/>
                </w:rPr>
                <w:t>https://www.youtube.com/watch?v=0NC14OoDesg</w:t>
              </w:r>
            </w:hyperlink>
          </w:p>
          <w:p w:rsidR="006A0ADD" w:rsidRPr="006A0ADD" w:rsidRDefault="006A0ADD" w:rsidP="006A0ADD">
            <w:pPr>
              <w:rPr>
                <w:rFonts w:cstheme="minorHAnsi"/>
              </w:rPr>
            </w:pPr>
            <w:r w:rsidRPr="006A0ADD">
              <w:rPr>
                <w:rFonts w:cstheme="minorHAnsi"/>
                <w:color w:val="030303"/>
              </w:rPr>
              <w:t>Learn how the ASQ-3 developmental screener works together with the new edition of the ASQ</w:t>
            </w:r>
            <w:proofErr w:type="gramStart"/>
            <w:r w:rsidRPr="006A0ADD">
              <w:rPr>
                <w:rFonts w:cstheme="minorHAnsi"/>
                <w:color w:val="030303"/>
              </w:rPr>
              <w:t>:SE</w:t>
            </w:r>
            <w:proofErr w:type="gramEnd"/>
            <w:r w:rsidRPr="006A0ADD">
              <w:rPr>
                <w:rFonts w:cstheme="minorHAnsi"/>
                <w:color w:val="030303"/>
              </w:rPr>
              <w:t xml:space="preserve"> social-emotional screener. In the webinar, veteran ASQ trainers explain why and how to use the tools together, give you practical tips for implementation, and highlight case studies showing the benefits of using both screeners. </w:t>
            </w:r>
          </w:p>
          <w:p w:rsidR="006A0ADD" w:rsidRDefault="006A0ADD" w:rsidP="006A0ADD">
            <w:pPr>
              <w:rPr>
                <w:rFonts w:cstheme="minorHAnsi"/>
                <w:color w:val="030303"/>
              </w:rPr>
            </w:pPr>
          </w:p>
          <w:p w:rsidR="006A0ADD" w:rsidRPr="006A0ADD" w:rsidRDefault="006A0ADD" w:rsidP="006A0ADD">
            <w:pPr>
              <w:rPr>
                <w:rStyle w:val="style-scope"/>
                <w:rFonts w:cstheme="minorHAnsi"/>
              </w:rPr>
            </w:pPr>
            <w:r w:rsidRPr="006A0ADD">
              <w:rPr>
                <w:rStyle w:val="style-scope"/>
                <w:rFonts w:cstheme="minorHAnsi"/>
              </w:rPr>
              <w:t xml:space="preserve">Autism and ASQ (&lt;1 min.) </w:t>
            </w:r>
            <w:hyperlink r:id="rId10" w:history="1">
              <w:r w:rsidRPr="006A0ADD">
                <w:rPr>
                  <w:rStyle w:val="Hyperlink"/>
                  <w:rFonts w:cstheme="minorHAnsi"/>
                </w:rPr>
                <w:t>https://www.youtube.com/watch?v=DFmGPEabRYA</w:t>
              </w:r>
            </w:hyperlink>
            <w:r w:rsidRPr="006A0ADD">
              <w:rPr>
                <w:rStyle w:val="style-scope"/>
                <w:rFonts w:cstheme="minorHAnsi"/>
              </w:rPr>
              <w:t xml:space="preserve"> </w:t>
            </w:r>
          </w:p>
          <w:p w:rsidR="006A0ADD" w:rsidRDefault="006A0ADD" w:rsidP="006A0ADD">
            <w:pPr>
              <w:rPr>
                <w:rStyle w:val="style-scope"/>
                <w:rFonts w:cstheme="minorHAnsi"/>
                <w:color w:val="030303"/>
                <w:bdr w:val="none" w:sz="0" w:space="0" w:color="auto" w:frame="1"/>
              </w:rPr>
            </w:pPr>
            <w:proofErr w:type="gramStart"/>
            <w:r w:rsidRPr="006A0ADD">
              <w:rPr>
                <w:rStyle w:val="style-scope"/>
                <w:rFonts w:cstheme="minorHAnsi"/>
                <w:color w:val="030303"/>
                <w:bdr w:val="none" w:sz="0" w:space="0" w:color="auto" w:frame="1"/>
              </w:rPr>
              <w:t>Can the ASQ be used</w:t>
            </w:r>
            <w:proofErr w:type="gramEnd"/>
            <w:r w:rsidRPr="006A0ADD">
              <w:rPr>
                <w:rStyle w:val="style-scope"/>
                <w:rFonts w:cstheme="minorHAnsi"/>
                <w:color w:val="030303"/>
                <w:bdr w:val="none" w:sz="0" w:space="0" w:color="auto" w:frame="1"/>
              </w:rPr>
              <w:t xml:space="preserve"> as a screener for autism? </w:t>
            </w:r>
            <w:proofErr w:type="gramStart"/>
            <w:r w:rsidRPr="006A0ADD">
              <w:rPr>
                <w:rStyle w:val="style-scope"/>
                <w:rFonts w:cstheme="minorHAnsi"/>
                <w:color w:val="030303"/>
                <w:bdr w:val="none" w:sz="0" w:space="0" w:color="auto" w:frame="1"/>
              </w:rPr>
              <w:t>That is a question the developers of ASQ get</w:t>
            </w:r>
            <w:proofErr w:type="gramEnd"/>
            <w:r w:rsidRPr="006A0ADD">
              <w:rPr>
                <w:rStyle w:val="style-scope"/>
                <w:rFonts w:cstheme="minorHAnsi"/>
                <w:color w:val="030303"/>
                <w:bdr w:val="none" w:sz="0" w:space="0" w:color="auto" w:frame="1"/>
              </w:rPr>
              <w:t xml:space="preserve"> quite often. ASQ co-developer Jane Squires weighs in on the question. To learn about additional questions added to the new edition of the ASQ:SE social-emotional screener to elicit parent concerns that may point to autism, take a look at the What's New for ASQ:SE-2 webinar </w:t>
            </w:r>
          </w:p>
          <w:p w:rsidR="004509D4" w:rsidRDefault="004509D4" w:rsidP="006A0ADD">
            <w:pPr>
              <w:rPr>
                <w:rStyle w:val="style-scope"/>
                <w:rFonts w:cstheme="minorHAnsi"/>
                <w:color w:val="030303"/>
                <w:bdr w:val="none" w:sz="0" w:space="0" w:color="auto" w:frame="1"/>
              </w:rPr>
            </w:pPr>
          </w:p>
          <w:p w:rsidR="004509D4" w:rsidRPr="006A0ADD" w:rsidRDefault="004509D4" w:rsidP="00A2251B">
            <w:pPr>
              <w:pStyle w:val="ListParagraph"/>
              <w:numPr>
                <w:ilvl w:val="0"/>
                <w:numId w:val="9"/>
              </w:numPr>
              <w:shd w:val="clear" w:color="auto" w:fill="FFFFFF"/>
              <w:rPr>
                <w:rFonts w:cstheme="minorHAnsi"/>
                <w:color w:val="030303"/>
                <w:bdr w:val="none" w:sz="0" w:space="0" w:color="auto" w:frame="1"/>
              </w:rPr>
            </w:pPr>
          </w:p>
        </w:tc>
      </w:tr>
    </w:tbl>
    <w:p w:rsidR="006A0ADD" w:rsidRPr="001B759F" w:rsidRDefault="006A0ADD" w:rsidP="00E51CCC">
      <w:pPr>
        <w:spacing w:after="0" w:line="240" w:lineRule="auto"/>
        <w:rPr>
          <w:rFonts w:cstheme="minorHAnsi"/>
          <w:u w:val="single"/>
        </w:rPr>
      </w:pPr>
    </w:p>
    <w:p w:rsidR="00800C6D" w:rsidRDefault="00800C6D" w:rsidP="007078FA">
      <w:pPr>
        <w:shd w:val="clear" w:color="auto" w:fill="FFFFFF"/>
        <w:spacing w:after="0" w:line="240" w:lineRule="auto"/>
        <w:rPr>
          <w:rFonts w:eastAsia="Times New Roman" w:cstheme="minorHAnsi"/>
          <w:spacing w:val="-1"/>
        </w:rPr>
      </w:pPr>
    </w:p>
    <w:p w:rsidR="00C745F9" w:rsidRDefault="000A16AD" w:rsidP="00AE6839">
      <w:pPr>
        <w:rPr>
          <w:rFonts w:cstheme="minorHAnsi"/>
          <w:b/>
        </w:rPr>
      </w:pPr>
      <w:r w:rsidRPr="00EF79EB">
        <w:rPr>
          <w:rFonts w:cstheme="minorHAnsi"/>
          <w:b/>
        </w:rPr>
        <w:t>Practice:</w:t>
      </w:r>
      <w:r w:rsidR="00C745F9">
        <w:rPr>
          <w:rFonts w:cstheme="minorHAnsi"/>
          <w:b/>
        </w:rPr>
        <w:t xml:space="preserve"> </w:t>
      </w:r>
    </w:p>
    <w:p w:rsidR="003100F0" w:rsidRPr="00EF79EB" w:rsidRDefault="003100F0" w:rsidP="000638A4">
      <w:pPr>
        <w:pStyle w:val="ListParagraph"/>
        <w:numPr>
          <w:ilvl w:val="0"/>
          <w:numId w:val="3"/>
        </w:numPr>
        <w:rPr>
          <w:rFonts w:cstheme="minorHAnsi"/>
        </w:rPr>
      </w:pPr>
      <w:r w:rsidRPr="00EF79EB">
        <w:rPr>
          <w:rFonts w:cstheme="minorHAnsi"/>
        </w:rPr>
        <w:t>Practice the interview talking out loud like you would to learn a speech or talk</w:t>
      </w:r>
    </w:p>
    <w:p w:rsidR="003100F0" w:rsidRPr="00EF79EB" w:rsidRDefault="003100F0" w:rsidP="000638A4">
      <w:pPr>
        <w:pStyle w:val="ListParagraph"/>
        <w:numPr>
          <w:ilvl w:val="0"/>
          <w:numId w:val="3"/>
        </w:numPr>
        <w:rPr>
          <w:rFonts w:cstheme="minorHAnsi"/>
        </w:rPr>
      </w:pPr>
      <w:r w:rsidRPr="00EF79EB">
        <w:rPr>
          <w:rFonts w:cstheme="minorHAnsi"/>
        </w:rPr>
        <w:t xml:space="preserve">Practice the interview process with a parent of young children </w:t>
      </w:r>
    </w:p>
    <w:p w:rsidR="003100F0" w:rsidRPr="00EF79EB" w:rsidRDefault="003100F0" w:rsidP="000638A4">
      <w:pPr>
        <w:pStyle w:val="ListParagraph"/>
        <w:numPr>
          <w:ilvl w:val="0"/>
          <w:numId w:val="3"/>
        </w:numPr>
        <w:rPr>
          <w:rFonts w:cstheme="minorHAnsi"/>
        </w:rPr>
      </w:pPr>
      <w:r w:rsidRPr="00EF79EB">
        <w:rPr>
          <w:rFonts w:cstheme="minorHAnsi"/>
        </w:rPr>
        <w:t xml:space="preserve">Implement the Up to </w:t>
      </w:r>
      <w:proofErr w:type="gramStart"/>
      <w:r w:rsidRPr="00EF79EB">
        <w:rPr>
          <w:rFonts w:cstheme="minorHAnsi"/>
        </w:rPr>
        <w:t>3</w:t>
      </w:r>
      <w:proofErr w:type="gramEnd"/>
      <w:r w:rsidRPr="00EF79EB">
        <w:rPr>
          <w:rFonts w:cstheme="minorHAnsi"/>
        </w:rPr>
        <w:t xml:space="preserve"> Family-Directed Interview/ RBC with an Up to 3 family for initial</w:t>
      </w:r>
      <w:r w:rsidR="00421D95">
        <w:rPr>
          <w:rFonts w:cstheme="minorHAnsi"/>
        </w:rPr>
        <w:t>, periodic review</w:t>
      </w:r>
      <w:r w:rsidRPr="00EF79EB">
        <w:rPr>
          <w:rFonts w:cstheme="minorHAnsi"/>
        </w:rPr>
        <w:t xml:space="preserve"> or annual IFSP preparation.</w:t>
      </w:r>
    </w:p>
    <w:p w:rsidR="003100F0" w:rsidRPr="00EF79EB" w:rsidRDefault="003100F0" w:rsidP="000638A4">
      <w:pPr>
        <w:pStyle w:val="ListParagraph"/>
        <w:numPr>
          <w:ilvl w:val="0"/>
          <w:numId w:val="3"/>
        </w:numPr>
        <w:rPr>
          <w:rFonts w:cstheme="minorHAnsi"/>
        </w:rPr>
      </w:pPr>
      <w:r w:rsidRPr="00EF79EB">
        <w:rPr>
          <w:rFonts w:cstheme="minorHAnsi"/>
        </w:rPr>
        <w:t xml:space="preserve">After completing 2-3 </w:t>
      </w:r>
      <w:r w:rsidR="00B70B39" w:rsidRPr="00EF79EB">
        <w:rPr>
          <w:rFonts w:cstheme="minorHAnsi"/>
        </w:rPr>
        <w:t>Interviews ask permission from the parent(s) to video the interview for specific for learning and feedback. Complete</w:t>
      </w:r>
      <w:r w:rsidR="00F6327A" w:rsidRPr="00EF79EB">
        <w:rPr>
          <w:rFonts w:cstheme="minorHAnsi"/>
        </w:rPr>
        <w:t xml:space="preserve"> the checklist below. Set personal goals to increase your fidelity of administration. </w:t>
      </w:r>
    </w:p>
    <w:p w:rsidR="00F6327A" w:rsidRPr="00EF79EB" w:rsidRDefault="00F6327A" w:rsidP="000638A4">
      <w:pPr>
        <w:pStyle w:val="ListParagraph"/>
        <w:numPr>
          <w:ilvl w:val="0"/>
          <w:numId w:val="3"/>
        </w:numPr>
        <w:rPr>
          <w:rFonts w:cstheme="minorHAnsi"/>
        </w:rPr>
      </w:pPr>
      <w:r w:rsidRPr="00EF79EB">
        <w:rPr>
          <w:rFonts w:cstheme="minorHAnsi"/>
        </w:rPr>
        <w:t xml:space="preserve">Repeat the video, self-assess, goal setting process until you are confident in your process. </w:t>
      </w:r>
    </w:p>
    <w:p w:rsidR="00F6327A" w:rsidRPr="00EF79EB" w:rsidRDefault="00F6327A" w:rsidP="000638A4">
      <w:pPr>
        <w:pStyle w:val="ListParagraph"/>
        <w:numPr>
          <w:ilvl w:val="0"/>
          <w:numId w:val="3"/>
        </w:numPr>
        <w:rPr>
          <w:rFonts w:cstheme="minorHAnsi"/>
        </w:rPr>
      </w:pPr>
      <w:r w:rsidRPr="00EF79EB">
        <w:rPr>
          <w:rFonts w:cstheme="minorHAnsi"/>
        </w:rPr>
        <w:t xml:space="preserve">Submit a final video for review by program consultant. </w:t>
      </w:r>
    </w:p>
    <w:p w:rsidR="00F6327A" w:rsidRPr="00EF79EB" w:rsidRDefault="00F6327A" w:rsidP="000638A4">
      <w:pPr>
        <w:pStyle w:val="ListParagraph"/>
        <w:numPr>
          <w:ilvl w:val="0"/>
          <w:numId w:val="3"/>
        </w:numPr>
        <w:rPr>
          <w:rFonts w:cstheme="minorHAnsi"/>
        </w:rPr>
      </w:pPr>
      <w:r w:rsidRPr="00EF79EB">
        <w:rPr>
          <w:rFonts w:cstheme="minorHAnsi"/>
        </w:rPr>
        <w:lastRenderedPageBreak/>
        <w:t xml:space="preserve">The program consultant will provide feedback to improve interview skills and process or pass you off. This is a similar process that USU students are required to do. </w:t>
      </w:r>
    </w:p>
    <w:p w:rsidR="004D3ABE" w:rsidRDefault="004D3ABE">
      <w:pPr>
        <w:rPr>
          <w:rFonts w:cstheme="minorHAnsi"/>
          <w:u w:val="single"/>
        </w:rPr>
      </w:pPr>
      <w:r>
        <w:rPr>
          <w:rFonts w:cstheme="minorHAnsi"/>
          <w:u w:val="single"/>
        </w:rPr>
        <w:br w:type="page"/>
      </w:r>
    </w:p>
    <w:p w:rsidR="00807D81" w:rsidRDefault="00AE2C03" w:rsidP="00AE6839">
      <w:pPr>
        <w:rPr>
          <w:rFonts w:cstheme="minorHAnsi"/>
          <w:u w:val="single"/>
        </w:rPr>
      </w:pPr>
      <w:r w:rsidRPr="00AE6839">
        <w:rPr>
          <w:rFonts w:cstheme="minorHAnsi"/>
          <w:u w:val="single"/>
        </w:rPr>
        <w:lastRenderedPageBreak/>
        <w:t>Get Started</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Select the questionnaire.</w:t>
      </w:r>
      <w:r w:rsidRPr="00E51CCC">
        <w:rPr>
          <w:rFonts w:cstheme="minorHAnsi"/>
        </w:rPr>
        <w:t> Select the questionnaire that matches the child’s age.</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Ask the parent to complete the questionnaire.</w:t>
      </w:r>
      <w:r w:rsidRPr="00E51CCC">
        <w:rPr>
          <w:rFonts w:cstheme="minorHAnsi"/>
        </w:rPr>
        <w:t> Questionnaires may be distributed online through secure, customizable ASQ</w:t>
      </w:r>
      <w:r w:rsidRPr="00E51CCC">
        <w:rPr>
          <w:rStyle w:val="Strong"/>
          <w:rFonts w:cstheme="minorHAnsi"/>
          <w:b w:val="0"/>
          <w:vertAlign w:val="superscript"/>
        </w:rPr>
        <w:t>®</w:t>
      </w:r>
      <w:r w:rsidRPr="00E51CCC">
        <w:rPr>
          <w:rFonts w:cstheme="minorHAnsi"/>
        </w:rPr>
        <w:t> Family Access; or in paper format</w:t>
      </w:r>
      <w:proofErr w:type="gramStart"/>
      <w:r w:rsidRPr="00E51CCC">
        <w:rPr>
          <w:rFonts w:cstheme="minorHAnsi"/>
        </w:rPr>
        <w:t>—which</w:t>
      </w:r>
      <w:proofErr w:type="gramEnd"/>
      <w:r w:rsidRPr="00E51CCC">
        <w:rPr>
          <w:rFonts w:cstheme="minorHAnsi"/>
        </w:rPr>
        <w:t xml:space="preserve"> can be easily distributed through mail, on a home visit, or in-person.</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The parent answers the questions.</w:t>
      </w:r>
      <w:r w:rsidRPr="00E51CCC">
        <w:rPr>
          <w:rFonts w:cstheme="minorHAnsi"/>
        </w:rPr>
        <w:t xml:space="preserve"> ASQ’s items are easy for parents to try with their child and respond </w:t>
      </w:r>
      <w:proofErr w:type="gramStart"/>
      <w:r w:rsidRPr="00E51CCC">
        <w:rPr>
          <w:rFonts w:cstheme="minorHAnsi"/>
        </w:rPr>
        <w:t>to</w:t>
      </w:r>
      <w:proofErr w:type="gramEnd"/>
      <w:r w:rsidRPr="00E51CCC">
        <w:rPr>
          <w:rFonts w:cstheme="minorHAnsi"/>
        </w:rPr>
        <w:t>. Questions such as “Does your baby pick up a crumb or Cheerio with the tips of his thumb and a finger?” The parent answers </w:t>
      </w:r>
      <w:r w:rsidRPr="00E51CCC">
        <w:rPr>
          <w:rStyle w:val="Emphasis"/>
          <w:rFonts w:cstheme="minorHAnsi"/>
        </w:rPr>
        <w:t>yes</w:t>
      </w:r>
      <w:r w:rsidRPr="00E51CCC">
        <w:rPr>
          <w:rFonts w:cstheme="minorHAnsi"/>
        </w:rPr>
        <w:t>, </w:t>
      </w:r>
      <w:r w:rsidRPr="00E51CCC">
        <w:rPr>
          <w:rStyle w:val="Emphasis"/>
          <w:rFonts w:cstheme="minorHAnsi"/>
        </w:rPr>
        <w:t>sometimes</w:t>
      </w:r>
      <w:r w:rsidRPr="00E51CCC">
        <w:rPr>
          <w:rFonts w:cstheme="minorHAnsi"/>
        </w:rPr>
        <w:t>, or </w:t>
      </w:r>
      <w:r w:rsidRPr="00E51CCC">
        <w:rPr>
          <w:rStyle w:val="Emphasis"/>
          <w:rFonts w:cstheme="minorHAnsi"/>
        </w:rPr>
        <w:t>not yet</w:t>
      </w:r>
      <w:r w:rsidRPr="00E51CCC">
        <w:rPr>
          <w:rFonts w:cstheme="minorHAnsi"/>
        </w:rPr>
        <w:t> then moves on to the next item. This process takes about 10–15 minutes.</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Score the questionnaire.</w:t>
      </w:r>
      <w:r w:rsidRPr="00E51CCC">
        <w:rPr>
          <w:rFonts w:cstheme="minorHAnsi"/>
        </w:rPr>
        <w:t xml:space="preserve"> With ASQ Online, the results </w:t>
      </w:r>
      <w:proofErr w:type="gramStart"/>
      <w:r w:rsidRPr="00E51CCC">
        <w:rPr>
          <w:rFonts w:cstheme="minorHAnsi"/>
        </w:rPr>
        <w:t>are automatically scored</w:t>
      </w:r>
      <w:proofErr w:type="gramEnd"/>
      <w:r w:rsidRPr="00E51CCC">
        <w:rPr>
          <w:rFonts w:cstheme="minorHAnsi"/>
        </w:rPr>
        <w:t xml:space="preserve"> quickly and accurately. The paper format </w:t>
      </w:r>
      <w:proofErr w:type="gramStart"/>
      <w:r w:rsidRPr="00E51CCC">
        <w:rPr>
          <w:rFonts w:cstheme="minorHAnsi"/>
        </w:rPr>
        <w:t>can be easily scored</w:t>
      </w:r>
      <w:proofErr w:type="gramEnd"/>
      <w:r w:rsidRPr="00E51CCC">
        <w:rPr>
          <w:rFonts w:cstheme="minorHAnsi"/>
        </w:rPr>
        <w:t xml:space="preserve"> by hand in just 2–3 minutes. Then, compare the child’s scores to the cutoff points listed on the scoring sheet.</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Discuss results with parents and determine next steps.</w:t>
      </w:r>
      <w:r w:rsidRPr="00E51CCC">
        <w:rPr>
          <w:rFonts w:cstheme="minorHAnsi"/>
        </w:rPr>
        <w:t> Communicate the screening results to the child’s parents, and suggest resources for follow-up, monitoring, or further assessment if needed.</w:t>
      </w:r>
    </w:p>
    <w:p w:rsidR="00E51CCC" w:rsidRPr="00E51CCC" w:rsidRDefault="00E51CCC" w:rsidP="00E51CCC">
      <w:pPr>
        <w:numPr>
          <w:ilvl w:val="0"/>
          <w:numId w:val="7"/>
        </w:numPr>
        <w:spacing w:before="100" w:beforeAutospacing="1" w:after="100" w:afterAutospacing="1" w:line="240" w:lineRule="auto"/>
        <w:rPr>
          <w:rFonts w:cstheme="minorHAnsi"/>
        </w:rPr>
      </w:pPr>
      <w:r w:rsidRPr="00E51CCC">
        <w:rPr>
          <w:rStyle w:val="Strong"/>
          <w:rFonts w:cstheme="minorHAnsi"/>
          <w:b w:val="0"/>
        </w:rPr>
        <w:t>Share activities with parents.</w:t>
      </w:r>
      <w:r w:rsidRPr="00E51CCC">
        <w:rPr>
          <w:rFonts w:cstheme="minorHAnsi"/>
        </w:rPr>
        <w:t> Help parents encourage the child’s development by sharing fun, fast </w:t>
      </w:r>
      <w:hyperlink r:id="rId11" w:tooltip="Learning Activities" w:history="1">
        <w:r w:rsidRPr="00E51CCC">
          <w:rPr>
            <w:rStyle w:val="Hyperlink"/>
            <w:rFonts w:cstheme="minorHAnsi"/>
            <w:color w:val="auto"/>
          </w:rPr>
          <w:t>learning activities</w:t>
        </w:r>
      </w:hyperlink>
      <w:r w:rsidRPr="00E51CCC">
        <w:rPr>
          <w:rFonts w:cstheme="minorHAnsi"/>
        </w:rPr>
        <w:t>.</w:t>
      </w:r>
    </w:p>
    <w:p w:rsidR="00E51CCC" w:rsidRPr="00AE6839" w:rsidRDefault="00E51CCC" w:rsidP="00AE6839">
      <w:pPr>
        <w:rPr>
          <w:rFonts w:cstheme="minorHAnsi"/>
          <w:u w:val="single"/>
        </w:rPr>
      </w:pPr>
    </w:p>
    <w:p w:rsidR="00852E1F" w:rsidRPr="00EF79EB" w:rsidRDefault="00B6203A" w:rsidP="003100F0">
      <w:pPr>
        <w:rPr>
          <w:rFonts w:cstheme="minorHAnsi"/>
          <w:b/>
        </w:rPr>
      </w:pPr>
      <w:r w:rsidRPr="00EF79EB">
        <w:rPr>
          <w:rFonts w:cstheme="minorHAnsi"/>
        </w:rPr>
        <w:t>Make an appointment with the fam</w:t>
      </w:r>
      <w:r w:rsidR="00AE6839">
        <w:rPr>
          <w:rFonts w:cstheme="minorHAnsi"/>
        </w:rPr>
        <w:t xml:space="preserve">ily to complete the </w:t>
      </w:r>
    </w:p>
    <w:tbl>
      <w:tblPr>
        <w:tblStyle w:val="TableGrid"/>
        <w:tblW w:w="9985" w:type="dxa"/>
        <w:tblLook w:val="04A0" w:firstRow="1" w:lastRow="0" w:firstColumn="1" w:lastColumn="0" w:noHBand="0" w:noVBand="1"/>
      </w:tblPr>
      <w:tblGrid>
        <w:gridCol w:w="4675"/>
        <w:gridCol w:w="1062"/>
        <w:gridCol w:w="1062"/>
        <w:gridCol w:w="1062"/>
        <w:gridCol w:w="1062"/>
        <w:gridCol w:w="1062"/>
      </w:tblGrid>
      <w:tr w:rsidR="00B6203A" w:rsidRPr="00EF79EB" w:rsidTr="00B6203A">
        <w:tc>
          <w:tcPr>
            <w:tcW w:w="4675" w:type="dxa"/>
          </w:tcPr>
          <w:p w:rsidR="00E84076" w:rsidRPr="00EF79EB" w:rsidRDefault="00B6203A" w:rsidP="00E84076">
            <w:pPr>
              <w:rPr>
                <w:rFonts w:cstheme="minorHAnsi"/>
              </w:rPr>
            </w:pPr>
            <w:r w:rsidRPr="00EF79EB">
              <w:rPr>
                <w:rFonts w:cstheme="minorHAnsi"/>
              </w:rPr>
              <w:t xml:space="preserve">Interviewer:                                    Date: </w:t>
            </w:r>
          </w:p>
        </w:tc>
        <w:tc>
          <w:tcPr>
            <w:tcW w:w="1062" w:type="dxa"/>
          </w:tcPr>
          <w:p w:rsidR="00E84076" w:rsidRPr="00EF79EB" w:rsidRDefault="00E84076" w:rsidP="00E84076">
            <w:pPr>
              <w:rPr>
                <w:rFonts w:cstheme="minorHAnsi"/>
              </w:rPr>
            </w:pPr>
            <w:r w:rsidRPr="00EF79EB">
              <w:rPr>
                <w:rFonts w:cstheme="minorHAnsi"/>
              </w:rPr>
              <w:t>Never</w:t>
            </w:r>
          </w:p>
        </w:tc>
        <w:tc>
          <w:tcPr>
            <w:tcW w:w="1062" w:type="dxa"/>
          </w:tcPr>
          <w:p w:rsidR="00E84076" w:rsidRPr="00EF79EB" w:rsidRDefault="00E84076" w:rsidP="00E84076">
            <w:pPr>
              <w:rPr>
                <w:rFonts w:cstheme="minorHAnsi"/>
              </w:rPr>
            </w:pPr>
            <w:r w:rsidRPr="00EF79EB">
              <w:rPr>
                <w:rFonts w:cstheme="minorHAnsi"/>
              </w:rPr>
              <w:t>Some-times</w:t>
            </w:r>
          </w:p>
        </w:tc>
        <w:tc>
          <w:tcPr>
            <w:tcW w:w="1062" w:type="dxa"/>
          </w:tcPr>
          <w:p w:rsidR="00E84076" w:rsidRPr="00EF79EB" w:rsidRDefault="00E84076" w:rsidP="00E84076">
            <w:pPr>
              <w:rPr>
                <w:rFonts w:cstheme="minorHAnsi"/>
              </w:rPr>
            </w:pPr>
            <w:r w:rsidRPr="00EF79EB">
              <w:rPr>
                <w:rFonts w:cstheme="minorHAnsi"/>
              </w:rPr>
              <w:t>½ of the time</w:t>
            </w:r>
          </w:p>
        </w:tc>
        <w:tc>
          <w:tcPr>
            <w:tcW w:w="1062" w:type="dxa"/>
          </w:tcPr>
          <w:p w:rsidR="00E84076" w:rsidRPr="00EF79EB" w:rsidRDefault="00E84076" w:rsidP="00E84076">
            <w:pPr>
              <w:rPr>
                <w:rFonts w:cstheme="minorHAnsi"/>
              </w:rPr>
            </w:pPr>
            <w:r w:rsidRPr="00EF79EB">
              <w:rPr>
                <w:rFonts w:cstheme="minorHAnsi"/>
              </w:rPr>
              <w:t>Often</w:t>
            </w:r>
          </w:p>
        </w:tc>
        <w:tc>
          <w:tcPr>
            <w:tcW w:w="1062" w:type="dxa"/>
          </w:tcPr>
          <w:p w:rsidR="00E84076" w:rsidRPr="00EF79EB" w:rsidRDefault="00E84076" w:rsidP="00E84076">
            <w:pPr>
              <w:rPr>
                <w:rFonts w:cstheme="minorHAnsi"/>
              </w:rPr>
            </w:pPr>
            <w:r w:rsidRPr="00EF79EB">
              <w:rPr>
                <w:rFonts w:cstheme="minorHAnsi"/>
              </w:rPr>
              <w:t>Always</w:t>
            </w:r>
          </w:p>
        </w:tc>
      </w:tr>
      <w:tr w:rsidR="00503B0A" w:rsidRPr="00EF79EB" w:rsidTr="00B6203A">
        <w:tc>
          <w:tcPr>
            <w:tcW w:w="4675" w:type="dxa"/>
          </w:tcPr>
          <w:p w:rsidR="00503B0A" w:rsidRPr="00EF79EB" w:rsidRDefault="00503B0A" w:rsidP="00E84076">
            <w:pPr>
              <w:pStyle w:val="ListParagraph"/>
              <w:numPr>
                <w:ilvl w:val="0"/>
                <w:numId w:val="1"/>
              </w:numPr>
              <w:ind w:left="150" w:hanging="180"/>
              <w:rPr>
                <w:rFonts w:cstheme="minorHAnsi"/>
              </w:rPr>
            </w:pPr>
            <w:r w:rsidRPr="00EF79EB">
              <w:rPr>
                <w:rFonts w:cstheme="minorHAnsi"/>
              </w:rPr>
              <w:t xml:space="preserve"> Did the interviewer greet the family, then review the purpose of the meeting (e.g., to get to know the family and to determine how best to provide support to their child and family)?</w:t>
            </w: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r>
      <w:tr w:rsidR="00503B0A" w:rsidRPr="00EF79EB" w:rsidTr="00B6203A">
        <w:tc>
          <w:tcPr>
            <w:tcW w:w="4675" w:type="dxa"/>
          </w:tcPr>
          <w:p w:rsidR="00503B0A" w:rsidRPr="00EF79EB" w:rsidRDefault="00503B0A" w:rsidP="00E84076">
            <w:pPr>
              <w:pStyle w:val="ListParagraph"/>
              <w:numPr>
                <w:ilvl w:val="0"/>
                <w:numId w:val="1"/>
              </w:numPr>
              <w:ind w:left="150" w:hanging="180"/>
              <w:rPr>
                <w:rFonts w:cstheme="minorHAnsi"/>
              </w:rPr>
            </w:pPr>
            <w:r w:rsidRPr="00EF79EB">
              <w:rPr>
                <w:rFonts w:cstheme="minorHAnsi"/>
              </w:rPr>
              <w:t xml:space="preserve"> Did the interviewer ask the parents if they have any major questions or concerns before starting the interview?</w:t>
            </w: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r>
      <w:tr w:rsidR="00B6203A" w:rsidRPr="00EF79EB" w:rsidTr="00B6203A">
        <w:tc>
          <w:tcPr>
            <w:tcW w:w="4675" w:type="dxa"/>
          </w:tcPr>
          <w:p w:rsidR="00E84076" w:rsidRPr="00EF79EB" w:rsidRDefault="00E84076" w:rsidP="00E84076">
            <w:pPr>
              <w:pStyle w:val="ListParagraph"/>
              <w:numPr>
                <w:ilvl w:val="0"/>
                <w:numId w:val="1"/>
              </w:numPr>
              <w:ind w:left="150" w:hanging="180"/>
              <w:rPr>
                <w:rFonts w:cstheme="minorHAnsi"/>
              </w:rPr>
            </w:pPr>
            <w:r w:rsidRPr="00EF79EB">
              <w:rPr>
                <w:rFonts w:cstheme="minorHAnsi"/>
              </w:rPr>
              <w:t>Did the interview have a good flow (conversational, not a lot of time spent writing)?</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B6203A" w:rsidRPr="00EF79EB" w:rsidTr="00B6203A">
        <w:tc>
          <w:tcPr>
            <w:tcW w:w="4675" w:type="dxa"/>
          </w:tcPr>
          <w:p w:rsidR="00E84076" w:rsidRPr="00EF79EB" w:rsidRDefault="00E84076" w:rsidP="00E84076">
            <w:pPr>
              <w:pStyle w:val="ListParagraph"/>
              <w:numPr>
                <w:ilvl w:val="0"/>
                <w:numId w:val="1"/>
              </w:numPr>
              <w:ind w:left="150" w:hanging="180"/>
              <w:rPr>
                <w:rFonts w:cstheme="minorHAnsi"/>
              </w:rPr>
            </w:pPr>
            <w:r w:rsidRPr="00EF79EB">
              <w:rPr>
                <w:rFonts w:cstheme="minorHAnsi"/>
              </w:rPr>
              <w:t>Were both the interviewer and the parent engaged in the conversation (not distracted by other things that were going on, not looking around the room)?</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E84076" w:rsidRPr="00EF79EB" w:rsidTr="00B6203A">
        <w:tc>
          <w:tcPr>
            <w:tcW w:w="4675" w:type="dxa"/>
          </w:tcPr>
          <w:p w:rsidR="00E84076" w:rsidRPr="00EF79EB" w:rsidRDefault="00E84076" w:rsidP="00E84076">
            <w:pPr>
              <w:pStyle w:val="ListParagraph"/>
              <w:numPr>
                <w:ilvl w:val="0"/>
                <w:numId w:val="1"/>
              </w:numPr>
              <w:ind w:left="150" w:hanging="180"/>
              <w:rPr>
                <w:rFonts w:cstheme="minorHAnsi"/>
              </w:rPr>
            </w:pPr>
            <w:r w:rsidRPr="00EF79EB">
              <w:rPr>
                <w:rFonts w:cstheme="minorHAnsi"/>
              </w:rPr>
              <w:t xml:space="preserve"> Did the interviewer ask follow-up questions to gain an understanding of functioning?</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E84076" w:rsidRPr="00EF79EB" w:rsidTr="00B6203A">
        <w:tc>
          <w:tcPr>
            <w:tcW w:w="4675" w:type="dxa"/>
          </w:tcPr>
          <w:p w:rsidR="00E84076" w:rsidRPr="00EF79EB" w:rsidRDefault="00E84076" w:rsidP="00666715">
            <w:pPr>
              <w:pStyle w:val="ListParagraph"/>
              <w:numPr>
                <w:ilvl w:val="0"/>
                <w:numId w:val="1"/>
              </w:numPr>
              <w:ind w:left="150" w:hanging="180"/>
              <w:rPr>
                <w:rFonts w:cstheme="minorHAnsi"/>
              </w:rPr>
            </w:pPr>
            <w:r w:rsidRPr="00EF79EB">
              <w:rPr>
                <w:rFonts w:cstheme="minorHAnsi"/>
              </w:rPr>
              <w:t xml:space="preserve"> Did the interviewer </w:t>
            </w:r>
            <w:r w:rsidR="00503B0A" w:rsidRPr="00EF79EB">
              <w:rPr>
                <w:rFonts w:cstheme="minorHAnsi"/>
              </w:rPr>
              <w:t xml:space="preserve">explain the purpose of the </w:t>
            </w:r>
            <w:r w:rsidR="008C2203" w:rsidRPr="00EF79EB">
              <w:rPr>
                <w:rFonts w:cstheme="minorHAnsi"/>
              </w:rPr>
              <w:t xml:space="preserve">Up to 3 Satisfaction with </w:t>
            </w:r>
            <w:r w:rsidR="00503B0A" w:rsidRPr="00EF79EB">
              <w:rPr>
                <w:rFonts w:cstheme="minorHAnsi"/>
              </w:rPr>
              <w:t xml:space="preserve">Home and Community rating scale and how to rate the </w:t>
            </w:r>
            <w:r w:rsidR="00666715" w:rsidRPr="00EF79EB">
              <w:rPr>
                <w:rFonts w:cstheme="minorHAnsi"/>
              </w:rPr>
              <w:t>time of day</w:t>
            </w:r>
            <w:r w:rsidR="00503B0A" w:rsidRPr="00EF79EB">
              <w:rPr>
                <w:rFonts w:cstheme="minorHAnsi"/>
              </w:rPr>
              <w:t xml:space="preserve"> &amp; activities?</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E84076" w:rsidRPr="00EF79EB" w:rsidTr="00B6203A">
        <w:tc>
          <w:tcPr>
            <w:tcW w:w="4675" w:type="dxa"/>
          </w:tcPr>
          <w:p w:rsidR="00E84076" w:rsidRPr="00EF79EB" w:rsidRDefault="00E84076" w:rsidP="00666715">
            <w:pPr>
              <w:pStyle w:val="ListParagraph"/>
              <w:numPr>
                <w:ilvl w:val="0"/>
                <w:numId w:val="1"/>
              </w:numPr>
              <w:ind w:left="150" w:hanging="180"/>
              <w:rPr>
                <w:rFonts w:cstheme="minorHAnsi"/>
              </w:rPr>
            </w:pPr>
            <w:r w:rsidRPr="00EF79EB">
              <w:rPr>
                <w:rFonts w:cstheme="minorHAnsi"/>
              </w:rPr>
              <w:t xml:space="preserve"> Did the interviewer </w:t>
            </w:r>
            <w:r w:rsidR="008C2203" w:rsidRPr="00EF79EB">
              <w:rPr>
                <w:rFonts w:cstheme="minorHAnsi"/>
              </w:rPr>
              <w:t xml:space="preserve">begin by discussing the </w:t>
            </w:r>
            <w:r w:rsidR="00666715" w:rsidRPr="00EF79EB">
              <w:rPr>
                <w:rFonts w:cstheme="minorHAnsi"/>
              </w:rPr>
              <w:t>time of day</w:t>
            </w:r>
            <w:r w:rsidR="008C2203" w:rsidRPr="00EF79EB">
              <w:rPr>
                <w:rFonts w:cstheme="minorHAnsi"/>
              </w:rPr>
              <w:t xml:space="preserve"> &amp; activities that were rated as very satisfying for the family and why they rated them as satisfying?</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E84076" w:rsidRPr="00EF79EB" w:rsidTr="00B6203A">
        <w:tc>
          <w:tcPr>
            <w:tcW w:w="4675" w:type="dxa"/>
          </w:tcPr>
          <w:p w:rsidR="00E84076" w:rsidRPr="00EF79EB" w:rsidRDefault="008C2203" w:rsidP="00E84076">
            <w:pPr>
              <w:pStyle w:val="ListParagraph"/>
              <w:numPr>
                <w:ilvl w:val="0"/>
                <w:numId w:val="1"/>
              </w:numPr>
              <w:ind w:left="150" w:hanging="180"/>
              <w:rPr>
                <w:rFonts w:cstheme="minorHAnsi"/>
              </w:rPr>
            </w:pPr>
            <w:r w:rsidRPr="00EF79EB">
              <w:rPr>
                <w:rFonts w:cstheme="minorHAnsi"/>
              </w:rPr>
              <w:lastRenderedPageBreak/>
              <w:t xml:space="preserve"> Did the interviewer address all of the family’s routines</w:t>
            </w:r>
            <w:r w:rsidR="00666715" w:rsidRPr="00EF79EB">
              <w:rPr>
                <w:rFonts w:cstheme="minorHAnsi"/>
              </w:rPr>
              <w:t>/ time of day</w:t>
            </w:r>
            <w:r w:rsidRPr="00EF79EB">
              <w:rPr>
                <w:rFonts w:cstheme="minorHAnsi"/>
              </w:rPr>
              <w:t xml:space="preserve"> that were rated as a 1 (not at all satisfied) or 2?</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E84076" w:rsidRPr="00EF79EB" w:rsidTr="00B6203A">
        <w:tc>
          <w:tcPr>
            <w:tcW w:w="4675" w:type="dxa"/>
          </w:tcPr>
          <w:p w:rsidR="00E84076" w:rsidRPr="00EF79EB" w:rsidRDefault="008C2203" w:rsidP="00E84076">
            <w:pPr>
              <w:pStyle w:val="ListParagraph"/>
              <w:numPr>
                <w:ilvl w:val="0"/>
                <w:numId w:val="1"/>
              </w:numPr>
              <w:ind w:left="150" w:hanging="180"/>
              <w:rPr>
                <w:rFonts w:cstheme="minorHAnsi"/>
              </w:rPr>
            </w:pPr>
            <w:r w:rsidRPr="00EF79EB">
              <w:rPr>
                <w:rFonts w:cstheme="minorHAnsi"/>
              </w:rPr>
              <w:t xml:space="preserve"> Were follow-up questions related to engagement</w:t>
            </w:r>
            <w:r w:rsidR="00503B0A" w:rsidRPr="00EF79EB">
              <w:rPr>
                <w:rFonts w:cstheme="minorHAnsi"/>
              </w:rPr>
              <w:t xml:space="preserve"> (level of participation in</w:t>
            </w:r>
            <w:r w:rsidR="00557C96" w:rsidRPr="00EF79EB">
              <w:rPr>
                <w:rFonts w:cstheme="minorHAnsi"/>
              </w:rPr>
              <w:t xml:space="preserve"> the</w:t>
            </w:r>
            <w:r w:rsidR="00503B0A" w:rsidRPr="00EF79EB">
              <w:rPr>
                <w:rFonts w:cstheme="minorHAnsi"/>
              </w:rPr>
              <w:t xml:space="preserve"> activity)</w:t>
            </w:r>
            <w:r w:rsidRPr="00EF79EB">
              <w:rPr>
                <w:rFonts w:cstheme="minorHAnsi"/>
              </w:rPr>
              <w:t xml:space="preserve"> asked?</w:t>
            </w: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c>
          <w:tcPr>
            <w:tcW w:w="1062" w:type="dxa"/>
          </w:tcPr>
          <w:p w:rsidR="00E84076" w:rsidRPr="00EF79EB" w:rsidRDefault="00E84076" w:rsidP="00E84076">
            <w:pPr>
              <w:rPr>
                <w:rFonts w:cstheme="minorHAnsi"/>
              </w:rPr>
            </w:pPr>
          </w:p>
        </w:tc>
      </w:tr>
      <w:tr w:rsidR="00503B0A" w:rsidRPr="00EF79EB" w:rsidTr="00B6203A">
        <w:tc>
          <w:tcPr>
            <w:tcW w:w="4675" w:type="dxa"/>
          </w:tcPr>
          <w:p w:rsidR="00503B0A" w:rsidRPr="00EF79EB" w:rsidRDefault="00503B0A" w:rsidP="00557C96">
            <w:pPr>
              <w:rPr>
                <w:rFonts w:cstheme="minorHAnsi"/>
              </w:rPr>
            </w:pPr>
            <w:r w:rsidRPr="00EF79EB">
              <w:rPr>
                <w:rFonts w:cstheme="minorHAnsi"/>
              </w:rPr>
              <w:t xml:space="preserve">10. Were follow-up questions related to independence (level </w:t>
            </w:r>
            <w:r w:rsidR="00557C96" w:rsidRPr="00EF79EB">
              <w:rPr>
                <w:rFonts w:cstheme="minorHAnsi"/>
              </w:rPr>
              <w:t xml:space="preserve">autonomy/ self-determination in the activity) </w:t>
            </w:r>
            <w:r w:rsidRPr="00EF79EB">
              <w:rPr>
                <w:rFonts w:cstheme="minorHAnsi"/>
              </w:rPr>
              <w:t>asked?</w:t>
            </w: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c>
          <w:tcPr>
            <w:tcW w:w="1062" w:type="dxa"/>
          </w:tcPr>
          <w:p w:rsidR="00503B0A" w:rsidRPr="00EF79EB" w:rsidRDefault="00503B0A"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11. Were follow-up questions related to social relationships (level of positive communication &amp; interaction with others during the activity) asked?</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12. Were follow-up question developmentally appropriate?</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13. Were open-ended questions used initially to gain an understanding of the routine</w:t>
            </w:r>
            <w:r w:rsidR="00666715" w:rsidRPr="00EF79EB">
              <w:rPr>
                <w:rFonts w:cstheme="minorHAnsi"/>
              </w:rPr>
              <w:t>/ time of day</w:t>
            </w:r>
            <w:r w:rsidRPr="00EF79EB">
              <w:rPr>
                <w:rFonts w:cstheme="minorHAnsi"/>
              </w:rPr>
              <w:t xml:space="preserve"> and functioning (followed by closed-ended questions if necessary)?</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14. Did the interviewer find out what people other than the child are doing in each routine</w:t>
            </w:r>
            <w:r w:rsidR="00666715" w:rsidRPr="00EF79EB">
              <w:rPr>
                <w:rFonts w:cstheme="minorHAnsi"/>
              </w:rPr>
              <w:t>/ time of day</w:t>
            </w:r>
            <w:r w:rsidRPr="00EF79EB">
              <w:rPr>
                <w:rFonts w:cstheme="minorHAnsi"/>
              </w:rPr>
              <w:t xml:space="preserve">? </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15. Did the interviewer ask how satisfied</w:t>
            </w:r>
            <w:r w:rsidR="00666715" w:rsidRPr="00EF79EB">
              <w:rPr>
                <w:rFonts w:cstheme="minorHAnsi"/>
              </w:rPr>
              <w:t xml:space="preserve"> the family is with each time of day/ activity</w:t>
            </w:r>
            <w:r w:rsidRPr="00EF79EB">
              <w:rPr>
                <w:rFonts w:cstheme="minorHAnsi"/>
              </w:rPr>
              <w:t>?</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16.  Did the interviewer use good affect (e.g., facial expressions, tone of voice, responsiveness)?</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17. Did the interviewer use affirming behaviors (e.g., nodding positive comments or gestures)?</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18. Did the interviewer attempt to get the parent’s perspective on behaviors (why he/she thinks the child does what he/she does)?</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557C96" w:rsidP="00557C96">
            <w:pPr>
              <w:rPr>
                <w:rFonts w:cstheme="minorHAnsi"/>
              </w:rPr>
            </w:pPr>
            <w:r w:rsidRPr="00EF79EB">
              <w:rPr>
                <w:rFonts w:cstheme="minorHAnsi"/>
              </w:rPr>
              <w:t>19. Did the interviewer use active listening techniques (e.g., rephrasing, clarifying, summarizing)?</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666715" w:rsidP="00557C96">
            <w:pPr>
              <w:rPr>
                <w:rFonts w:cstheme="minorHAnsi"/>
              </w:rPr>
            </w:pPr>
            <w:r w:rsidRPr="00EF79EB">
              <w:rPr>
                <w:rFonts w:cstheme="minorHAnsi"/>
              </w:rPr>
              <w:t>20. Did the interviewer ask the parent how they would like the routine/ activity to be different?</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666715" w:rsidP="00557C96">
            <w:pPr>
              <w:rPr>
                <w:rFonts w:cstheme="minorHAnsi"/>
              </w:rPr>
            </w:pPr>
            <w:r w:rsidRPr="00EF79EB">
              <w:rPr>
                <w:rFonts w:cstheme="minorHAnsi"/>
              </w:rPr>
              <w:t>21. Did the interviewer avoid giving advice?</w:t>
            </w:r>
          </w:p>
          <w:p w:rsidR="00B6203A" w:rsidRPr="00EF79EB" w:rsidRDefault="00B6203A" w:rsidP="00557C9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557C96" w:rsidRPr="00EF79EB" w:rsidTr="00B6203A">
        <w:tc>
          <w:tcPr>
            <w:tcW w:w="4675" w:type="dxa"/>
          </w:tcPr>
          <w:p w:rsidR="00557C96" w:rsidRPr="00EF79EB" w:rsidRDefault="00666715" w:rsidP="00557C96">
            <w:pPr>
              <w:rPr>
                <w:rFonts w:cstheme="minorHAnsi"/>
              </w:rPr>
            </w:pPr>
            <w:r w:rsidRPr="00EF79EB">
              <w:rPr>
                <w:rFonts w:cstheme="minorHAnsi"/>
              </w:rPr>
              <w:t>22. Did the interviewer avoid unnecessary questions, such as the specific time something occurs?</w:t>
            </w: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c>
          <w:tcPr>
            <w:tcW w:w="1062" w:type="dxa"/>
          </w:tcPr>
          <w:p w:rsidR="00557C96" w:rsidRPr="00EF79EB" w:rsidRDefault="00557C96"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23. Did the interviewer act in a nonjudgmental way?</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24. Did the interviewer use “time of day” the majority of the time?</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25. Did the interviewer return easily to the interview after an interruption?</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lastRenderedPageBreak/>
              <w:t xml:space="preserve">26. Did the interviewer allow the family to state their own opinions, concerns, etc. (not leading the family towards what the interviewer thinks is important)? </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27. Did the interviewer put a star to indicate the parent’s desire for change /statement of how they would like the routine/ activity to be different?</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28. Did the interviewer “recap” the interview by summarizing the starred items and other change statements made by the parent?</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29. Did the interviewer ask the family, “When you lie awake at night worrying, what is it y</w:t>
            </w:r>
            <w:r w:rsidR="00E33B88" w:rsidRPr="00EF79EB">
              <w:rPr>
                <w:rFonts w:cstheme="minorHAnsi"/>
              </w:rPr>
              <w:t>o</w:t>
            </w:r>
            <w:r w:rsidRPr="00EF79EB">
              <w:rPr>
                <w:rFonts w:cstheme="minorHAnsi"/>
              </w:rPr>
              <w:t>u worry about?”</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r w:rsidR="00666715" w:rsidRPr="00EF79EB" w:rsidTr="00B6203A">
        <w:tc>
          <w:tcPr>
            <w:tcW w:w="4675" w:type="dxa"/>
          </w:tcPr>
          <w:p w:rsidR="00666715" w:rsidRPr="00EF79EB" w:rsidRDefault="00666715" w:rsidP="00557C96">
            <w:pPr>
              <w:rPr>
                <w:rFonts w:cstheme="minorHAnsi"/>
              </w:rPr>
            </w:pPr>
            <w:r w:rsidRPr="00EF79EB">
              <w:rPr>
                <w:rFonts w:cstheme="minorHAnsi"/>
              </w:rPr>
              <w:t>30. Did the interviewer ask the family, “If you could change anything about your life, what would it be?”</w:t>
            </w: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c>
          <w:tcPr>
            <w:tcW w:w="1062" w:type="dxa"/>
          </w:tcPr>
          <w:p w:rsidR="00666715" w:rsidRPr="00EF79EB" w:rsidRDefault="00666715" w:rsidP="00E84076">
            <w:pPr>
              <w:rPr>
                <w:rFonts w:cstheme="minorHAnsi"/>
              </w:rPr>
            </w:pPr>
          </w:p>
        </w:tc>
      </w:tr>
    </w:tbl>
    <w:p w:rsidR="00E84076" w:rsidRPr="00EF79EB" w:rsidRDefault="00E84076" w:rsidP="00E84076">
      <w:pPr>
        <w:rPr>
          <w:rFonts w:cstheme="minorHAnsi"/>
        </w:rPr>
      </w:pPr>
    </w:p>
    <w:p w:rsidR="00B70B39" w:rsidRPr="00EF79EB" w:rsidRDefault="00A12583" w:rsidP="00E84076">
      <w:pPr>
        <w:rPr>
          <w:rFonts w:cstheme="minorHAnsi"/>
        </w:rPr>
      </w:pPr>
      <w:r w:rsidRPr="00EF79EB">
        <w:rPr>
          <w:rFonts w:cstheme="minorHAnsi"/>
        </w:rPr>
        <w:t xml:space="preserve">Personal </w:t>
      </w:r>
      <w:r w:rsidR="00B70B39" w:rsidRPr="00EF79EB">
        <w:rPr>
          <w:rFonts w:cstheme="minorHAnsi"/>
        </w:rPr>
        <w:t>Goals: _____________________________________________________________________</w:t>
      </w:r>
      <w:r w:rsidRPr="00EF79EB">
        <w:rPr>
          <w:rFonts w:cstheme="minorHAnsi"/>
        </w:rPr>
        <w:t>________</w:t>
      </w:r>
    </w:p>
    <w:p w:rsidR="00B70B39" w:rsidRPr="00EF79EB" w:rsidRDefault="00B70B39" w:rsidP="00E84076">
      <w:pPr>
        <w:rPr>
          <w:rFonts w:cstheme="minorHAnsi"/>
        </w:rPr>
      </w:pPr>
      <w:r w:rsidRPr="00EF79EB">
        <w:rPr>
          <w:rFonts w:cstheme="minorHAnsi"/>
        </w:rPr>
        <w:t>__________________________________________________________________________________________</w:t>
      </w:r>
    </w:p>
    <w:p w:rsidR="00B70B39" w:rsidRPr="00EF79EB" w:rsidRDefault="00B70B39" w:rsidP="00E84076">
      <w:pPr>
        <w:rPr>
          <w:rFonts w:cstheme="minorHAnsi"/>
        </w:rPr>
      </w:pPr>
      <w:r w:rsidRPr="00EF79EB">
        <w:rPr>
          <w:rFonts w:cstheme="minorHAnsi"/>
        </w:rPr>
        <w:t>__________________________________________________________________________________________</w:t>
      </w:r>
    </w:p>
    <w:sectPr w:rsidR="00B70B39" w:rsidRPr="00EF79EB" w:rsidSect="006A0ADD">
      <w:footerReference w:type="default" r:id="rId12"/>
      <w:pgSz w:w="12240" w:h="15840"/>
      <w:pgMar w:top="1008"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E6" w:rsidRDefault="00EE16E6" w:rsidP="00E84076">
      <w:pPr>
        <w:spacing w:after="0" w:line="240" w:lineRule="auto"/>
      </w:pPr>
      <w:r>
        <w:separator/>
      </w:r>
    </w:p>
  </w:endnote>
  <w:endnote w:type="continuationSeparator" w:id="0">
    <w:p w:rsidR="00EE16E6" w:rsidRDefault="00EE16E6" w:rsidP="00E8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95" w:rsidRDefault="00421D95">
    <w:pPr>
      <w:pStyle w:val="Footer"/>
    </w:pPr>
    <w:r>
      <w:t>5/2020</w:t>
    </w:r>
    <w:r w:rsidR="00E84076">
      <w:t xml:space="preserve"> </w:t>
    </w:r>
    <w:r w:rsidR="002C25A2">
      <w:t xml:space="preserve">ASQ 7 ASQ-SE </w:t>
    </w:r>
    <w:r w:rsidR="008727ED">
      <w:t>process, practice, &amp; checklist</w:t>
    </w:r>
    <w:r w:rsidR="006A0ADD">
      <w:t xml:space="preserve">  </w:t>
    </w:r>
  </w:p>
  <w:p w:rsidR="00E84076" w:rsidRDefault="00421D95">
    <w:pPr>
      <w:pStyle w:val="Footer"/>
    </w:pPr>
    <w:proofErr w:type="gramStart"/>
    <w:r>
      <w:t>saved</w:t>
    </w:r>
    <w:proofErr w:type="gramEnd"/>
    <w:r>
      <w:t xml:space="preserve"> on shared drive: Up to 3 staff, file: handbook, file: </w:t>
    </w:r>
    <w:r w:rsidR="006A0ADD">
      <w:t>screening, evaluation, assessment</w:t>
    </w:r>
  </w:p>
  <w:p w:rsidR="00E84076" w:rsidRDefault="00E84076" w:rsidP="006A0AD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E6" w:rsidRDefault="00EE16E6" w:rsidP="00E84076">
      <w:pPr>
        <w:spacing w:after="0" w:line="240" w:lineRule="auto"/>
      </w:pPr>
      <w:r>
        <w:separator/>
      </w:r>
    </w:p>
  </w:footnote>
  <w:footnote w:type="continuationSeparator" w:id="0">
    <w:p w:rsidR="00EE16E6" w:rsidRDefault="00EE16E6" w:rsidP="00E8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325"/>
    <w:multiLevelType w:val="multilevel"/>
    <w:tmpl w:val="FBF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34C95"/>
    <w:multiLevelType w:val="multilevel"/>
    <w:tmpl w:val="882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464FA"/>
    <w:multiLevelType w:val="multilevel"/>
    <w:tmpl w:val="0B86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E2B2D"/>
    <w:multiLevelType w:val="hybridMultilevel"/>
    <w:tmpl w:val="421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27DC2"/>
    <w:multiLevelType w:val="hybridMultilevel"/>
    <w:tmpl w:val="B9CE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80AED"/>
    <w:multiLevelType w:val="multilevel"/>
    <w:tmpl w:val="A00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A4DCC"/>
    <w:multiLevelType w:val="hybridMultilevel"/>
    <w:tmpl w:val="2E28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CE6"/>
    <w:multiLevelType w:val="hybridMultilevel"/>
    <w:tmpl w:val="B30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81C3D"/>
    <w:multiLevelType w:val="hybridMultilevel"/>
    <w:tmpl w:val="2D7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76"/>
    <w:rsid w:val="000638A4"/>
    <w:rsid w:val="00067888"/>
    <w:rsid w:val="000A16AD"/>
    <w:rsid w:val="000F5091"/>
    <w:rsid w:val="0013327B"/>
    <w:rsid w:val="002C25A2"/>
    <w:rsid w:val="003100F0"/>
    <w:rsid w:val="003E3FC5"/>
    <w:rsid w:val="00421D95"/>
    <w:rsid w:val="004509D4"/>
    <w:rsid w:val="004544A1"/>
    <w:rsid w:val="0047646B"/>
    <w:rsid w:val="004A50DE"/>
    <w:rsid w:val="004D3ABE"/>
    <w:rsid w:val="004F78E6"/>
    <w:rsid w:val="00503B0A"/>
    <w:rsid w:val="00542470"/>
    <w:rsid w:val="00557C96"/>
    <w:rsid w:val="00591866"/>
    <w:rsid w:val="005923AA"/>
    <w:rsid w:val="005A52B8"/>
    <w:rsid w:val="006442CC"/>
    <w:rsid w:val="0066055F"/>
    <w:rsid w:val="00666715"/>
    <w:rsid w:val="00676ED3"/>
    <w:rsid w:val="006A0ADD"/>
    <w:rsid w:val="007078FA"/>
    <w:rsid w:val="00764F46"/>
    <w:rsid w:val="00800C6D"/>
    <w:rsid w:val="00807D81"/>
    <w:rsid w:val="008149F3"/>
    <w:rsid w:val="00852E1F"/>
    <w:rsid w:val="008727ED"/>
    <w:rsid w:val="008C2203"/>
    <w:rsid w:val="009F795A"/>
    <w:rsid w:val="00A12583"/>
    <w:rsid w:val="00A2251B"/>
    <w:rsid w:val="00A77444"/>
    <w:rsid w:val="00AE2C03"/>
    <w:rsid w:val="00AE6839"/>
    <w:rsid w:val="00B46937"/>
    <w:rsid w:val="00B6203A"/>
    <w:rsid w:val="00B70B39"/>
    <w:rsid w:val="00BB24A8"/>
    <w:rsid w:val="00C745F9"/>
    <w:rsid w:val="00C74FB5"/>
    <w:rsid w:val="00DC5200"/>
    <w:rsid w:val="00E21A20"/>
    <w:rsid w:val="00E33B88"/>
    <w:rsid w:val="00E51CCC"/>
    <w:rsid w:val="00E52C85"/>
    <w:rsid w:val="00E84076"/>
    <w:rsid w:val="00E97AA9"/>
    <w:rsid w:val="00EB5ED2"/>
    <w:rsid w:val="00EE16E6"/>
    <w:rsid w:val="00EF79EB"/>
    <w:rsid w:val="00F0450C"/>
    <w:rsid w:val="00F6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9AB9"/>
  <w15:chartTrackingRefBased/>
  <w15:docId w15:val="{2A1E6328-BD30-464D-B796-83A2774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C25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76"/>
  </w:style>
  <w:style w:type="paragraph" w:styleId="Footer">
    <w:name w:val="footer"/>
    <w:basedOn w:val="Normal"/>
    <w:link w:val="FooterChar"/>
    <w:uiPriority w:val="99"/>
    <w:unhideWhenUsed/>
    <w:rsid w:val="00E8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76"/>
  </w:style>
  <w:style w:type="table" w:styleId="TableGrid">
    <w:name w:val="Table Grid"/>
    <w:basedOn w:val="TableNormal"/>
    <w:uiPriority w:val="39"/>
    <w:rsid w:val="00E8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76"/>
    <w:pPr>
      <w:ind w:left="720"/>
      <w:contextualSpacing/>
    </w:pPr>
  </w:style>
  <w:style w:type="character" w:styleId="Hyperlink">
    <w:name w:val="Hyperlink"/>
    <w:basedOn w:val="DefaultParagraphFont"/>
    <w:uiPriority w:val="99"/>
    <w:unhideWhenUsed/>
    <w:rsid w:val="00E21A20"/>
    <w:rPr>
      <w:color w:val="0563C1"/>
      <w:u w:val="single"/>
    </w:rPr>
  </w:style>
  <w:style w:type="paragraph" w:customStyle="1" w:styleId="hp">
    <w:name w:val="hp"/>
    <w:basedOn w:val="Normal"/>
    <w:rsid w:val="00F04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50C"/>
    <w:rPr>
      <w:b/>
      <w:bCs/>
    </w:rPr>
  </w:style>
  <w:style w:type="character" w:styleId="Emphasis">
    <w:name w:val="Emphasis"/>
    <w:basedOn w:val="DefaultParagraphFont"/>
    <w:uiPriority w:val="20"/>
    <w:qFormat/>
    <w:rsid w:val="00DC5200"/>
    <w:rPr>
      <w:i/>
      <w:iCs/>
    </w:rPr>
  </w:style>
  <w:style w:type="character" w:customStyle="1" w:styleId="Heading5Char">
    <w:name w:val="Heading 5 Char"/>
    <w:basedOn w:val="DefaultParagraphFont"/>
    <w:link w:val="Heading5"/>
    <w:uiPriority w:val="9"/>
    <w:rsid w:val="002C25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C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4A50DE"/>
  </w:style>
  <w:style w:type="character" w:styleId="FollowedHyperlink">
    <w:name w:val="FollowedHyperlink"/>
    <w:basedOn w:val="DefaultParagraphFont"/>
    <w:uiPriority w:val="99"/>
    <w:semiHidden/>
    <w:unhideWhenUsed/>
    <w:rsid w:val="0045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8449">
      <w:bodyDiv w:val="1"/>
      <w:marLeft w:val="0"/>
      <w:marRight w:val="0"/>
      <w:marTop w:val="0"/>
      <w:marBottom w:val="0"/>
      <w:divBdr>
        <w:top w:val="none" w:sz="0" w:space="0" w:color="auto"/>
        <w:left w:val="none" w:sz="0" w:space="0" w:color="auto"/>
        <w:bottom w:val="none" w:sz="0" w:space="0" w:color="auto"/>
        <w:right w:val="none" w:sz="0" w:space="0" w:color="auto"/>
      </w:divBdr>
    </w:div>
    <w:div w:id="869608611">
      <w:bodyDiv w:val="1"/>
      <w:marLeft w:val="0"/>
      <w:marRight w:val="0"/>
      <w:marTop w:val="0"/>
      <w:marBottom w:val="0"/>
      <w:divBdr>
        <w:top w:val="none" w:sz="0" w:space="0" w:color="auto"/>
        <w:left w:val="none" w:sz="0" w:space="0" w:color="auto"/>
        <w:bottom w:val="none" w:sz="0" w:space="0" w:color="auto"/>
        <w:right w:val="none" w:sz="0" w:space="0" w:color="auto"/>
      </w:divBdr>
    </w:div>
    <w:div w:id="1039432197">
      <w:bodyDiv w:val="1"/>
      <w:marLeft w:val="0"/>
      <w:marRight w:val="0"/>
      <w:marTop w:val="0"/>
      <w:marBottom w:val="0"/>
      <w:divBdr>
        <w:top w:val="none" w:sz="0" w:space="0" w:color="auto"/>
        <w:left w:val="none" w:sz="0" w:space="0" w:color="auto"/>
        <w:bottom w:val="none" w:sz="0" w:space="0" w:color="auto"/>
        <w:right w:val="none" w:sz="0" w:space="0" w:color="auto"/>
      </w:divBdr>
    </w:div>
    <w:div w:id="1296762656">
      <w:bodyDiv w:val="1"/>
      <w:marLeft w:val="0"/>
      <w:marRight w:val="0"/>
      <w:marTop w:val="0"/>
      <w:marBottom w:val="0"/>
      <w:divBdr>
        <w:top w:val="none" w:sz="0" w:space="0" w:color="auto"/>
        <w:left w:val="none" w:sz="0" w:space="0" w:color="auto"/>
        <w:bottom w:val="none" w:sz="0" w:space="0" w:color="auto"/>
        <w:right w:val="none" w:sz="0" w:space="0" w:color="auto"/>
      </w:divBdr>
    </w:div>
    <w:div w:id="1353652175">
      <w:bodyDiv w:val="1"/>
      <w:marLeft w:val="0"/>
      <w:marRight w:val="0"/>
      <w:marTop w:val="0"/>
      <w:marBottom w:val="0"/>
      <w:divBdr>
        <w:top w:val="none" w:sz="0" w:space="0" w:color="auto"/>
        <w:left w:val="none" w:sz="0" w:space="0" w:color="auto"/>
        <w:bottom w:val="none" w:sz="0" w:space="0" w:color="auto"/>
        <w:right w:val="none" w:sz="0" w:space="0" w:color="auto"/>
      </w:divBdr>
      <w:divsChild>
        <w:div w:id="337856275">
          <w:marLeft w:val="0"/>
          <w:marRight w:val="0"/>
          <w:marTop w:val="0"/>
          <w:marBottom w:val="0"/>
          <w:divBdr>
            <w:top w:val="none" w:sz="0" w:space="0" w:color="auto"/>
            <w:left w:val="none" w:sz="0" w:space="0" w:color="auto"/>
            <w:bottom w:val="none" w:sz="0" w:space="0" w:color="auto"/>
            <w:right w:val="none" w:sz="0" w:space="0" w:color="auto"/>
          </w:divBdr>
        </w:div>
        <w:div w:id="1125271346">
          <w:marLeft w:val="0"/>
          <w:marRight w:val="0"/>
          <w:marTop w:val="0"/>
          <w:marBottom w:val="0"/>
          <w:divBdr>
            <w:top w:val="none" w:sz="0" w:space="0" w:color="auto"/>
            <w:left w:val="none" w:sz="0" w:space="0" w:color="auto"/>
            <w:bottom w:val="none" w:sz="0" w:space="0" w:color="auto"/>
            <w:right w:val="none" w:sz="0" w:space="0" w:color="auto"/>
          </w:divBdr>
        </w:div>
        <w:div w:id="1589189758">
          <w:marLeft w:val="0"/>
          <w:marRight w:val="0"/>
          <w:marTop w:val="0"/>
          <w:marBottom w:val="0"/>
          <w:divBdr>
            <w:top w:val="none" w:sz="0" w:space="0" w:color="auto"/>
            <w:left w:val="none" w:sz="0" w:space="0" w:color="auto"/>
            <w:bottom w:val="none" w:sz="0" w:space="0" w:color="auto"/>
            <w:right w:val="none" w:sz="0" w:space="0" w:color="auto"/>
          </w:divBdr>
        </w:div>
        <w:div w:id="409473834">
          <w:marLeft w:val="0"/>
          <w:marRight w:val="0"/>
          <w:marTop w:val="0"/>
          <w:marBottom w:val="0"/>
          <w:divBdr>
            <w:top w:val="none" w:sz="0" w:space="0" w:color="auto"/>
            <w:left w:val="none" w:sz="0" w:space="0" w:color="auto"/>
            <w:bottom w:val="none" w:sz="0" w:space="0" w:color="auto"/>
            <w:right w:val="none" w:sz="0" w:space="0" w:color="auto"/>
          </w:divBdr>
        </w:div>
        <w:div w:id="1018118700">
          <w:marLeft w:val="0"/>
          <w:marRight w:val="0"/>
          <w:marTop w:val="0"/>
          <w:marBottom w:val="0"/>
          <w:divBdr>
            <w:top w:val="none" w:sz="0" w:space="0" w:color="auto"/>
            <w:left w:val="none" w:sz="0" w:space="0" w:color="auto"/>
            <w:bottom w:val="none" w:sz="0" w:space="0" w:color="auto"/>
            <w:right w:val="none" w:sz="0" w:space="0" w:color="auto"/>
          </w:divBdr>
        </w:div>
        <w:div w:id="877552064">
          <w:marLeft w:val="0"/>
          <w:marRight w:val="0"/>
          <w:marTop w:val="0"/>
          <w:marBottom w:val="0"/>
          <w:divBdr>
            <w:top w:val="none" w:sz="0" w:space="0" w:color="auto"/>
            <w:left w:val="none" w:sz="0" w:space="0" w:color="auto"/>
            <w:bottom w:val="none" w:sz="0" w:space="0" w:color="auto"/>
            <w:right w:val="none" w:sz="0" w:space="0" w:color="auto"/>
          </w:divBdr>
        </w:div>
        <w:div w:id="673530430">
          <w:marLeft w:val="0"/>
          <w:marRight w:val="0"/>
          <w:marTop w:val="0"/>
          <w:marBottom w:val="0"/>
          <w:divBdr>
            <w:top w:val="none" w:sz="0" w:space="0" w:color="auto"/>
            <w:left w:val="none" w:sz="0" w:space="0" w:color="auto"/>
            <w:bottom w:val="none" w:sz="0" w:space="0" w:color="auto"/>
            <w:right w:val="none" w:sz="0" w:space="0" w:color="auto"/>
          </w:divBdr>
        </w:div>
        <w:div w:id="1628316308">
          <w:marLeft w:val="0"/>
          <w:marRight w:val="0"/>
          <w:marTop w:val="0"/>
          <w:marBottom w:val="0"/>
          <w:divBdr>
            <w:top w:val="none" w:sz="0" w:space="0" w:color="auto"/>
            <w:left w:val="none" w:sz="0" w:space="0" w:color="auto"/>
            <w:bottom w:val="none" w:sz="0" w:space="0" w:color="auto"/>
            <w:right w:val="none" w:sz="0" w:space="0" w:color="auto"/>
          </w:divBdr>
        </w:div>
        <w:div w:id="414396531">
          <w:marLeft w:val="0"/>
          <w:marRight w:val="0"/>
          <w:marTop w:val="0"/>
          <w:marBottom w:val="0"/>
          <w:divBdr>
            <w:top w:val="none" w:sz="0" w:space="0" w:color="auto"/>
            <w:left w:val="none" w:sz="0" w:space="0" w:color="auto"/>
            <w:bottom w:val="none" w:sz="0" w:space="0" w:color="auto"/>
            <w:right w:val="none" w:sz="0" w:space="0" w:color="auto"/>
          </w:divBdr>
        </w:div>
        <w:div w:id="1010723087">
          <w:marLeft w:val="0"/>
          <w:marRight w:val="0"/>
          <w:marTop w:val="0"/>
          <w:marBottom w:val="0"/>
          <w:divBdr>
            <w:top w:val="none" w:sz="0" w:space="0" w:color="auto"/>
            <w:left w:val="none" w:sz="0" w:space="0" w:color="auto"/>
            <w:bottom w:val="none" w:sz="0" w:space="0" w:color="auto"/>
            <w:right w:val="none" w:sz="0" w:space="0" w:color="auto"/>
          </w:divBdr>
        </w:div>
        <w:div w:id="354498242">
          <w:marLeft w:val="0"/>
          <w:marRight w:val="0"/>
          <w:marTop w:val="0"/>
          <w:marBottom w:val="0"/>
          <w:divBdr>
            <w:top w:val="none" w:sz="0" w:space="0" w:color="auto"/>
            <w:left w:val="none" w:sz="0" w:space="0" w:color="auto"/>
            <w:bottom w:val="none" w:sz="0" w:space="0" w:color="auto"/>
            <w:right w:val="none" w:sz="0" w:space="0" w:color="auto"/>
          </w:divBdr>
        </w:div>
      </w:divsChild>
    </w:div>
    <w:div w:id="1490055567">
      <w:bodyDiv w:val="1"/>
      <w:marLeft w:val="0"/>
      <w:marRight w:val="0"/>
      <w:marTop w:val="0"/>
      <w:marBottom w:val="0"/>
      <w:divBdr>
        <w:top w:val="none" w:sz="0" w:space="0" w:color="auto"/>
        <w:left w:val="none" w:sz="0" w:space="0" w:color="auto"/>
        <w:bottom w:val="none" w:sz="0" w:space="0" w:color="auto"/>
        <w:right w:val="none" w:sz="0" w:space="0" w:color="auto"/>
      </w:divBdr>
    </w:div>
    <w:div w:id="19149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b_dXH4i0k&amp;t=357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Bb_dXH4i0k&amp;t=357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sandstages.com/products-pricing/learning-activities/" TargetMode="External"/><Relationship Id="rId5" Type="http://schemas.openxmlformats.org/officeDocument/2006/relationships/footnotes" Target="footnotes.xml"/><Relationship Id="rId10" Type="http://schemas.openxmlformats.org/officeDocument/2006/relationships/hyperlink" Target="https://www.youtube.com/watch?v=DFmGPEabRYA" TargetMode="External"/><Relationship Id="rId4" Type="http://schemas.openxmlformats.org/officeDocument/2006/relationships/webSettings" Target="webSettings.xml"/><Relationship Id="rId9" Type="http://schemas.openxmlformats.org/officeDocument/2006/relationships/hyperlink" Target="https://www.youtube.com/watch?v=0NC14OoDe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Sue Olsen</cp:lastModifiedBy>
  <cp:revision>10</cp:revision>
  <dcterms:created xsi:type="dcterms:W3CDTF">2020-05-12T16:44:00Z</dcterms:created>
  <dcterms:modified xsi:type="dcterms:W3CDTF">2020-05-22T22:45:00Z</dcterms:modified>
</cp:coreProperties>
</file>