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67" w:rsidRPr="00296738" w:rsidRDefault="00737764">
      <w:pPr>
        <w:rPr>
          <w:b/>
        </w:rPr>
      </w:pPr>
      <w:r w:rsidRPr="00296738">
        <w:rPr>
          <w:b/>
        </w:rPr>
        <w:t>BDI Intake Evaluations</w:t>
      </w:r>
    </w:p>
    <w:p w:rsidR="00737764" w:rsidRDefault="00737764">
      <w:r>
        <w:t>All intake BDI evaluations will be comp</w:t>
      </w:r>
      <w:r w:rsidR="005855E0">
        <w:t>leted by BDI evaluators.</w:t>
      </w:r>
    </w:p>
    <w:p w:rsidR="00D7661B" w:rsidRPr="00680A76" w:rsidRDefault="001971AC" w:rsidP="001971AC">
      <w:pPr>
        <w:rPr>
          <w:b/>
        </w:rPr>
      </w:pPr>
      <w:r w:rsidRPr="00680A76">
        <w:rPr>
          <w:b/>
        </w:rPr>
        <w:t>Process:</w:t>
      </w:r>
    </w:p>
    <w:p w:rsidR="00296738" w:rsidRDefault="001971AC" w:rsidP="0007204B">
      <w:pPr>
        <w:pStyle w:val="ListParagraph"/>
        <w:numPr>
          <w:ilvl w:val="0"/>
          <w:numId w:val="2"/>
        </w:numPr>
      </w:pPr>
      <w:r>
        <w:t>BDI evaluators will establis</w:t>
      </w:r>
      <w:r w:rsidR="00296738">
        <w:t xml:space="preserve">h their weekly schedules in </w:t>
      </w:r>
      <w:proofErr w:type="spellStart"/>
      <w:r w:rsidR="00296738">
        <w:t>web</w:t>
      </w:r>
      <w:r>
        <w:t>apps</w:t>
      </w:r>
      <w:proofErr w:type="spellEnd"/>
      <w:r>
        <w:t xml:space="preserve"> scheduling. </w:t>
      </w:r>
    </w:p>
    <w:p w:rsidR="006C08C1" w:rsidRDefault="001971AC" w:rsidP="0007204B">
      <w:pPr>
        <w:pStyle w:val="ListParagraph"/>
        <w:numPr>
          <w:ilvl w:val="0"/>
          <w:numId w:val="2"/>
        </w:numPr>
      </w:pPr>
      <w:r>
        <w:t>Int</w:t>
      </w:r>
      <w:r w:rsidR="005855E0">
        <w:t xml:space="preserve">ake staff </w:t>
      </w:r>
      <w:r>
        <w:t>will schedule the initial BDI at the end of the intake conversation. They will schedule directly with the parent so the parent has the</w:t>
      </w:r>
      <w:r w:rsidR="00ED59B2">
        <w:t xml:space="preserve"> name &amp; contact information,</w:t>
      </w:r>
      <w:r>
        <w:t xml:space="preserve"> date and time of the BDI </w:t>
      </w:r>
      <w:r w:rsidR="006C08C1">
        <w:t>at the end of the call. The goal is to have the BDI completed within 2 weeks of the referral date. The</w:t>
      </w:r>
      <w:r w:rsidR="00606638">
        <w:t>y will put the</w:t>
      </w:r>
      <w:r w:rsidR="006C08C1">
        <w:t xml:space="preserve"> BDI date and time on the Intake paper</w:t>
      </w:r>
      <w:r w:rsidR="00ED59B2">
        <w:t xml:space="preserve"> and entered </w:t>
      </w:r>
      <w:r w:rsidR="00606638">
        <w:t xml:space="preserve">appointment </w:t>
      </w:r>
      <w:r w:rsidR="00ED59B2">
        <w:t xml:space="preserve">into </w:t>
      </w:r>
      <w:proofErr w:type="spellStart"/>
      <w:r w:rsidR="00ED59B2">
        <w:t>Webapps</w:t>
      </w:r>
      <w:proofErr w:type="spellEnd"/>
      <w:r w:rsidR="006C08C1">
        <w:t>.</w:t>
      </w:r>
      <w:r w:rsidR="00606638">
        <w:t xml:space="preserve"> </w:t>
      </w:r>
      <w:r w:rsidR="00606638" w:rsidRPr="00606638">
        <w:t xml:space="preserve"> </w:t>
      </w:r>
    </w:p>
    <w:p w:rsidR="00903619" w:rsidRDefault="00903619" w:rsidP="00903619">
      <w:pPr>
        <w:pStyle w:val="ListParagraph"/>
        <w:numPr>
          <w:ilvl w:val="0"/>
          <w:numId w:val="2"/>
        </w:numPr>
      </w:pPr>
      <w:r>
        <w:t xml:space="preserve">The intake office staff will also give </w:t>
      </w:r>
      <w:r>
        <w:t>the parent</w:t>
      </w:r>
      <w:r>
        <w:t xml:space="preserve"> you</w:t>
      </w:r>
      <w:r>
        <w:t>r</w:t>
      </w:r>
      <w:r>
        <w:t xml:space="preserve"> mobile number. The program will provide you with a $10-15/month </w:t>
      </w:r>
      <w:r>
        <w:t>phone allowance, to accommodate use of your phone.</w:t>
      </w:r>
    </w:p>
    <w:p w:rsidR="00903619" w:rsidRDefault="00903619" w:rsidP="00903619">
      <w:pPr>
        <w:pStyle w:val="ListParagraph"/>
        <w:numPr>
          <w:ilvl w:val="0"/>
          <w:numId w:val="2"/>
        </w:numPr>
      </w:pPr>
      <w:r>
        <w:t>The intake office staff will send a packet with map, parking pass if needed, and COVID instructions.</w:t>
      </w:r>
    </w:p>
    <w:p w:rsidR="006C08C1" w:rsidRDefault="006C08C1" w:rsidP="006C08C1">
      <w:pPr>
        <w:pStyle w:val="ListParagraph"/>
        <w:numPr>
          <w:ilvl w:val="0"/>
          <w:numId w:val="2"/>
        </w:numPr>
      </w:pPr>
      <w:r>
        <w:t xml:space="preserve">The SC and the other team members can see the initial BDI date and schedule accordingly. </w:t>
      </w:r>
    </w:p>
    <w:p w:rsidR="00ED59B2" w:rsidRDefault="008823B8" w:rsidP="00ED59B2">
      <w:pPr>
        <w:pStyle w:val="ListParagraph"/>
        <w:numPr>
          <w:ilvl w:val="0"/>
          <w:numId w:val="2"/>
        </w:numPr>
      </w:pPr>
      <w:r>
        <w:t xml:space="preserve">The evaluator is responsible for ensuring that a </w:t>
      </w:r>
      <w:r w:rsidR="00ED59B2" w:rsidRPr="008823B8">
        <w:t xml:space="preserve">Prior Notice </w:t>
      </w:r>
      <w:r>
        <w:t xml:space="preserve">is sent to the parent at least 2 days prior to the scheduled date. </w:t>
      </w:r>
    </w:p>
    <w:p w:rsidR="00903619" w:rsidRDefault="00903619" w:rsidP="00903619">
      <w:pPr>
        <w:pStyle w:val="ListParagraph"/>
        <w:numPr>
          <w:ilvl w:val="0"/>
          <w:numId w:val="2"/>
        </w:numPr>
      </w:pPr>
      <w:r>
        <w:t xml:space="preserve">The BDI evaluator is responsible for administration and scoring of the BDI. They will put the scored BDI in the child’s chart within 48 hours of administration. </w:t>
      </w:r>
    </w:p>
    <w:p w:rsidR="00903619" w:rsidRDefault="00903619" w:rsidP="00903619">
      <w:pPr>
        <w:pStyle w:val="ListParagraph"/>
        <w:numPr>
          <w:ilvl w:val="0"/>
          <w:numId w:val="2"/>
        </w:numPr>
      </w:pPr>
      <w:r>
        <w:t xml:space="preserve">Cancellations/No Shows: </w:t>
      </w:r>
    </w:p>
    <w:p w:rsidR="00903619" w:rsidRDefault="00903619" w:rsidP="00903619">
      <w:pPr>
        <w:pStyle w:val="ListParagraph"/>
        <w:numPr>
          <w:ilvl w:val="1"/>
          <w:numId w:val="2"/>
        </w:numPr>
      </w:pPr>
      <w:r>
        <w:t xml:space="preserve">The family will be instructed (by intake staff) to contact the BDI evaluator directly to cancel the BDI. The BDI evaluator will inform the SC. </w:t>
      </w:r>
    </w:p>
    <w:p w:rsidR="00903619" w:rsidRDefault="00903619" w:rsidP="00903619">
      <w:pPr>
        <w:pStyle w:val="ListParagraph"/>
        <w:numPr>
          <w:ilvl w:val="1"/>
          <w:numId w:val="2"/>
        </w:numPr>
      </w:pPr>
      <w:r>
        <w:t xml:space="preserve">The BDI evaluator will notify the SC of no shows. </w:t>
      </w:r>
    </w:p>
    <w:p w:rsidR="00903619" w:rsidRDefault="00903619" w:rsidP="00903619">
      <w:pPr>
        <w:pStyle w:val="ListParagraph"/>
        <w:numPr>
          <w:ilvl w:val="1"/>
          <w:numId w:val="2"/>
        </w:numPr>
      </w:pPr>
      <w:r>
        <w:t>The evaluator</w:t>
      </w:r>
      <w:r>
        <w:t xml:space="preserve"> is responsible for rescheduling with the family, putting the new appointment in </w:t>
      </w:r>
      <w:proofErr w:type="spellStart"/>
      <w:r>
        <w:t>Webapps</w:t>
      </w:r>
      <w:proofErr w:type="spellEnd"/>
      <w:r>
        <w:t xml:space="preserve">, </w:t>
      </w:r>
      <w:r>
        <w:t>letting the SC know the reschedule date</w:t>
      </w:r>
      <w:r>
        <w:t>.</w:t>
      </w:r>
    </w:p>
    <w:p w:rsidR="00903619" w:rsidRDefault="00903619" w:rsidP="00903619">
      <w:pPr>
        <w:pStyle w:val="ListParagraph"/>
        <w:numPr>
          <w:ilvl w:val="1"/>
          <w:numId w:val="2"/>
        </w:numPr>
      </w:pPr>
      <w:r>
        <w:rPr>
          <w:b/>
        </w:rPr>
        <w:t xml:space="preserve">NOTE- A </w:t>
      </w:r>
      <w:proofErr w:type="gramStart"/>
      <w:r>
        <w:rPr>
          <w:b/>
        </w:rPr>
        <w:t>new</w:t>
      </w:r>
      <w:proofErr w:type="gramEnd"/>
      <w:r>
        <w:rPr>
          <w:b/>
        </w:rPr>
        <w:t xml:space="preserve"> Prior Notice will need to be completed for the change of dates.</w:t>
      </w:r>
    </w:p>
    <w:p w:rsidR="00903619" w:rsidRDefault="00903619" w:rsidP="008823B8">
      <w:pPr>
        <w:rPr>
          <w:b/>
        </w:rPr>
      </w:pPr>
    </w:p>
    <w:p w:rsidR="008823B8" w:rsidRDefault="00903619" w:rsidP="008823B8">
      <w:r>
        <w:rPr>
          <w:noProof/>
        </w:rPr>
        <w:drawing>
          <wp:anchor distT="0" distB="0" distL="114300" distR="114300" simplePos="0" relativeHeight="251658240" behindDoc="0" locked="0" layoutInCell="1" allowOverlap="1" wp14:anchorId="4B698802" wp14:editId="2A938E31">
            <wp:simplePos x="0" y="0"/>
            <wp:positionH relativeFrom="column">
              <wp:posOffset>4857750</wp:posOffset>
            </wp:positionH>
            <wp:positionV relativeFrom="paragraph">
              <wp:posOffset>208915</wp:posOffset>
            </wp:positionV>
            <wp:extent cx="771525" cy="1217930"/>
            <wp:effectExtent l="0" t="0" r="9525" b="1270"/>
            <wp:wrapThrough wrapText="bothSides">
              <wp:wrapPolygon edited="0">
                <wp:start x="0" y="0"/>
                <wp:lineTo x="0" y="21285"/>
                <wp:lineTo x="21333" y="21285"/>
                <wp:lineTo x="213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1217930"/>
                    </a:xfrm>
                    <a:prstGeom prst="rect">
                      <a:avLst/>
                    </a:prstGeom>
                  </pic:spPr>
                </pic:pic>
              </a:graphicData>
            </a:graphic>
          </wp:anchor>
        </w:drawing>
      </w:r>
      <w:r w:rsidR="008823B8" w:rsidRPr="00885353">
        <w:rPr>
          <w:b/>
        </w:rPr>
        <w:t>Sending Prior Notice through BTOTS</w:t>
      </w:r>
      <w:r w:rsidR="008823B8">
        <w:t>:</w:t>
      </w:r>
      <w:r w:rsidR="008823B8" w:rsidRPr="008823B8">
        <w:rPr>
          <w:noProof/>
        </w:rPr>
        <w:t xml:space="preserve"> </w:t>
      </w:r>
    </w:p>
    <w:p w:rsidR="008823B8" w:rsidRDefault="008823B8" w:rsidP="00885353">
      <w:r>
        <w:t>Go to child’s BTOTS chart, select Summary tab</w:t>
      </w:r>
      <w:r w:rsidRPr="008823B8">
        <w:rPr>
          <w:noProof/>
        </w:rPr>
        <w:t xml:space="preserve"> </w:t>
      </w:r>
    </w:p>
    <w:p w:rsidR="008823B8" w:rsidRDefault="008823B8" w:rsidP="00885353">
      <w:pPr>
        <w:pStyle w:val="ListParagraph"/>
        <w:numPr>
          <w:ilvl w:val="1"/>
          <w:numId w:val="4"/>
        </w:numPr>
        <w:ind w:left="900" w:hanging="180"/>
      </w:pPr>
      <w:r>
        <w:t xml:space="preserve">In the right hand </w:t>
      </w:r>
      <w:r w:rsidR="00885353">
        <w:t>margin,</w:t>
      </w:r>
      <w:r>
        <w:t xml:space="preserve"> you will see Prior Notice (in blue)</w:t>
      </w:r>
    </w:p>
    <w:p w:rsidR="008823B8" w:rsidRPr="00885353" w:rsidRDefault="002E592B" w:rsidP="00885353">
      <w:pPr>
        <w:pStyle w:val="ListParagraph"/>
        <w:numPr>
          <w:ilvl w:val="1"/>
          <w:numId w:val="4"/>
        </w:numPr>
        <w:ind w:left="900" w:hanging="180"/>
      </w:pPr>
      <w:r>
        <w:t xml:space="preserve">Click New Prior Notice- in date put the </w:t>
      </w:r>
      <w:r w:rsidRPr="00D85E5D">
        <w:rPr>
          <w:highlight w:val="yellow"/>
        </w:rPr>
        <w:t>date you are completing</w:t>
      </w:r>
      <w:r w:rsidR="00885353">
        <w:t xml:space="preserve"> the f</w:t>
      </w:r>
      <w:r>
        <w:t xml:space="preserve">orm. Check </w:t>
      </w:r>
      <w:proofErr w:type="gramStart"/>
      <w:r w:rsidRPr="00885353">
        <w:rPr>
          <w:b/>
        </w:rPr>
        <w:t>To</w:t>
      </w:r>
      <w:proofErr w:type="gramEnd"/>
      <w:r w:rsidRPr="00885353">
        <w:rPr>
          <w:b/>
        </w:rPr>
        <w:t xml:space="preserve"> conduct an evaluation….</w:t>
      </w:r>
    </w:p>
    <w:p w:rsidR="002E592B" w:rsidRDefault="00885353" w:rsidP="00885353">
      <w:pPr>
        <w:pStyle w:val="ListParagraph"/>
        <w:numPr>
          <w:ilvl w:val="1"/>
          <w:numId w:val="4"/>
        </w:numPr>
        <w:ind w:left="900" w:hanging="180"/>
      </w:pPr>
      <w:r>
        <w:rPr>
          <w:noProof/>
        </w:rPr>
        <w:lastRenderedPageBreak/>
        <w:drawing>
          <wp:anchor distT="0" distB="0" distL="114300" distR="114300" simplePos="0" relativeHeight="251659264" behindDoc="0" locked="0" layoutInCell="1" allowOverlap="1" wp14:anchorId="667D49A5" wp14:editId="6F7F28D0">
            <wp:simplePos x="0" y="0"/>
            <wp:positionH relativeFrom="column">
              <wp:posOffset>3714750</wp:posOffset>
            </wp:positionH>
            <wp:positionV relativeFrom="paragraph">
              <wp:posOffset>7620</wp:posOffset>
            </wp:positionV>
            <wp:extent cx="2263775" cy="2286000"/>
            <wp:effectExtent l="0" t="0" r="3175" b="0"/>
            <wp:wrapThrough wrapText="bothSides">
              <wp:wrapPolygon edited="0">
                <wp:start x="0" y="0"/>
                <wp:lineTo x="0" y="21420"/>
                <wp:lineTo x="21449" y="21420"/>
                <wp:lineTo x="2144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775" cy="2286000"/>
                    </a:xfrm>
                    <a:prstGeom prst="rect">
                      <a:avLst/>
                    </a:prstGeom>
                  </pic:spPr>
                </pic:pic>
              </a:graphicData>
            </a:graphic>
            <wp14:sizeRelH relativeFrom="margin">
              <wp14:pctWidth>0</wp14:pctWidth>
            </wp14:sizeRelH>
            <wp14:sizeRelV relativeFrom="margin">
              <wp14:pctHeight>0</wp14:pctHeight>
            </wp14:sizeRelV>
          </wp:anchor>
        </w:drawing>
      </w:r>
      <w:r w:rsidR="00D85E5D">
        <w:t>Add appointment date and time, location</w:t>
      </w:r>
      <w:r>
        <w:t xml:space="preserve"> (Sorenson Center, Brigham Center, Tremonton Center,</w:t>
      </w:r>
      <w:r w:rsidR="00D85E5D">
        <w:t xml:space="preserve"> and select yourself </w:t>
      </w:r>
      <w:r>
        <w:t>u</w:t>
      </w:r>
      <w:r w:rsidR="00D85E5D">
        <w:t>nder EI Providers.</w:t>
      </w:r>
    </w:p>
    <w:p w:rsidR="00ED1B2F" w:rsidRDefault="00ED1B2F" w:rsidP="00885353">
      <w:pPr>
        <w:pStyle w:val="ListParagraph"/>
        <w:numPr>
          <w:ilvl w:val="1"/>
          <w:numId w:val="4"/>
        </w:numPr>
        <w:ind w:left="900" w:hanging="180"/>
      </w:pPr>
      <w:r>
        <w:t>When you select Save, the document will be saved in the parent portal and the parent will receive an email notifying them.</w:t>
      </w:r>
    </w:p>
    <w:p w:rsidR="00D85E5D" w:rsidRPr="008823B8" w:rsidRDefault="00D85E5D" w:rsidP="00D85E5D">
      <w:pPr>
        <w:pStyle w:val="ListParagraph"/>
        <w:ind w:firstLine="720"/>
      </w:pPr>
    </w:p>
    <w:p w:rsidR="00ED1B2F" w:rsidRDefault="00ED1B2F" w:rsidP="00ED1B2F"/>
    <w:p w:rsidR="00ED1B2F" w:rsidRDefault="00ED1B2F" w:rsidP="00ED1B2F">
      <w:pPr>
        <w:ind w:left="360"/>
      </w:pPr>
    </w:p>
    <w:p w:rsidR="00ED1B2F" w:rsidRDefault="00ED1B2F" w:rsidP="00885353"/>
    <w:p w:rsidR="00903619" w:rsidRDefault="00903619" w:rsidP="00ED1B2F">
      <w:pPr>
        <w:rPr>
          <w:b/>
        </w:rPr>
      </w:pPr>
    </w:p>
    <w:p w:rsidR="00EE193D" w:rsidRPr="00885353" w:rsidRDefault="00EE193D" w:rsidP="00ED1B2F">
      <w:pPr>
        <w:rPr>
          <w:b/>
        </w:rPr>
      </w:pPr>
      <w:r w:rsidRPr="00885353">
        <w:rPr>
          <w:b/>
        </w:rPr>
        <w:t>Getting Permission to Evaluate: Two ways</w:t>
      </w:r>
      <w:r w:rsidR="00903619">
        <w:rPr>
          <w:b/>
        </w:rPr>
        <w:t xml:space="preserve"> BTOTS or Paper</w:t>
      </w:r>
    </w:p>
    <w:p w:rsidR="00903619" w:rsidRDefault="00EE193D" w:rsidP="00903619">
      <w:r>
        <w:t xml:space="preserve">First look in child’s BTOTS chart to see if a consent has been obtained by another Up to 3 </w:t>
      </w:r>
      <w:proofErr w:type="gramStart"/>
      <w:r>
        <w:t>provider</w:t>
      </w:r>
      <w:proofErr w:type="gramEnd"/>
      <w:r>
        <w:t>.</w:t>
      </w:r>
      <w:r w:rsidR="00903619" w:rsidRPr="00903619">
        <w:t xml:space="preserve"> </w:t>
      </w:r>
    </w:p>
    <w:p w:rsidR="00903619" w:rsidRDefault="00903619" w:rsidP="00903619">
      <w:r>
        <w:t>Go</w:t>
      </w:r>
      <w:r>
        <w:t xml:space="preserve"> to child’s chart, select eligibility tab: if there are dates in Consent &amp; Booklet that are within 45 days </w:t>
      </w:r>
      <w:r w:rsidR="00BA24CF">
        <w:t xml:space="preserve">of the current date, </w:t>
      </w:r>
      <w:r>
        <w:t xml:space="preserve">the </w:t>
      </w:r>
      <w:r w:rsidRPr="00903619">
        <w:rPr>
          <w:b/>
        </w:rPr>
        <w:t>consent</w:t>
      </w:r>
      <w:r>
        <w:t xml:space="preserve"> has been completed.</w:t>
      </w:r>
    </w:p>
    <w:p w:rsidR="00903619" w:rsidRDefault="00903619" w:rsidP="00903619">
      <w:pPr>
        <w:pStyle w:val="ListParagraph"/>
      </w:pPr>
      <w:r>
        <w:rPr>
          <w:noProof/>
        </w:rPr>
        <w:drawing>
          <wp:anchor distT="0" distB="0" distL="114300" distR="114300" simplePos="0" relativeHeight="251664384" behindDoc="0" locked="0" layoutInCell="1" allowOverlap="1" wp14:anchorId="5ABA48B3" wp14:editId="3783EB0C">
            <wp:simplePos x="0" y="0"/>
            <wp:positionH relativeFrom="column">
              <wp:posOffset>457200</wp:posOffset>
            </wp:positionH>
            <wp:positionV relativeFrom="paragraph">
              <wp:posOffset>0</wp:posOffset>
            </wp:positionV>
            <wp:extent cx="5943600" cy="412115"/>
            <wp:effectExtent l="0" t="0" r="0" b="6985"/>
            <wp:wrapThrough wrapText="bothSides">
              <wp:wrapPolygon edited="0">
                <wp:start x="0" y="0"/>
                <wp:lineTo x="0" y="20968"/>
                <wp:lineTo x="21531" y="20968"/>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412115"/>
                    </a:xfrm>
                    <a:prstGeom prst="rect">
                      <a:avLst/>
                    </a:prstGeom>
                  </pic:spPr>
                </pic:pic>
              </a:graphicData>
            </a:graphic>
          </wp:anchor>
        </w:drawing>
      </w:r>
    </w:p>
    <w:p w:rsidR="00903619" w:rsidRDefault="00903619" w:rsidP="00903619">
      <w:pPr>
        <w:pStyle w:val="ListParagraph"/>
      </w:pPr>
      <w:r>
        <w:rPr>
          <w:noProof/>
        </w:rPr>
        <w:drawing>
          <wp:anchor distT="0" distB="0" distL="114300" distR="114300" simplePos="0" relativeHeight="251663360" behindDoc="0" locked="0" layoutInCell="1" allowOverlap="1" wp14:anchorId="5ADCF40A" wp14:editId="698B04D0">
            <wp:simplePos x="0" y="0"/>
            <wp:positionH relativeFrom="column">
              <wp:posOffset>466725</wp:posOffset>
            </wp:positionH>
            <wp:positionV relativeFrom="paragraph">
              <wp:posOffset>300990</wp:posOffset>
            </wp:positionV>
            <wp:extent cx="5810250" cy="497205"/>
            <wp:effectExtent l="0" t="0" r="0" b="0"/>
            <wp:wrapThrough wrapText="bothSides">
              <wp:wrapPolygon edited="0">
                <wp:start x="0" y="0"/>
                <wp:lineTo x="0" y="20690"/>
                <wp:lineTo x="21529" y="20690"/>
                <wp:lineTo x="215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10250" cy="497205"/>
                    </a:xfrm>
                    <a:prstGeom prst="rect">
                      <a:avLst/>
                    </a:prstGeom>
                  </pic:spPr>
                </pic:pic>
              </a:graphicData>
            </a:graphic>
            <wp14:sizeRelH relativeFrom="margin">
              <wp14:pctWidth>0</wp14:pctWidth>
            </wp14:sizeRelH>
          </wp:anchor>
        </w:drawing>
      </w:r>
      <w:r>
        <w:t xml:space="preserve">If there are </w:t>
      </w:r>
      <w:r w:rsidRPr="00BA24CF">
        <w:rPr>
          <w:u w:val="single"/>
        </w:rPr>
        <w:t>old</w:t>
      </w:r>
      <w:r>
        <w:t xml:space="preserve"> dates or </w:t>
      </w:r>
      <w:r w:rsidRPr="00BA24CF">
        <w:rPr>
          <w:u w:val="single"/>
        </w:rPr>
        <w:t>no</w:t>
      </w:r>
      <w:r>
        <w:t xml:space="preserve"> dates </w:t>
      </w:r>
      <w:r>
        <w:rPr>
          <w:b/>
        </w:rPr>
        <w:t>consent</w:t>
      </w:r>
      <w:r>
        <w:t xml:space="preserve"> hasn’t been completed</w:t>
      </w:r>
    </w:p>
    <w:p w:rsidR="00903619" w:rsidRDefault="00903619" w:rsidP="00903619"/>
    <w:p w:rsidR="00EE193D" w:rsidRDefault="00EE193D" w:rsidP="00ED1B2F"/>
    <w:p w:rsidR="00EE193D" w:rsidRDefault="002362A3" w:rsidP="00EE193D">
      <w:pPr>
        <w:pStyle w:val="ListParagraph"/>
        <w:numPr>
          <w:ilvl w:val="0"/>
          <w:numId w:val="6"/>
        </w:numPr>
      </w:pPr>
      <w:r w:rsidRPr="00BE7F3C">
        <w:rPr>
          <w:noProof/>
          <w:highlight w:val="yellow"/>
        </w:rPr>
        <w:drawing>
          <wp:anchor distT="0" distB="0" distL="114300" distR="114300" simplePos="0" relativeHeight="251660288" behindDoc="0" locked="0" layoutInCell="1" allowOverlap="1">
            <wp:simplePos x="0" y="0"/>
            <wp:positionH relativeFrom="margin">
              <wp:align>right</wp:align>
            </wp:positionH>
            <wp:positionV relativeFrom="paragraph">
              <wp:posOffset>434340</wp:posOffset>
            </wp:positionV>
            <wp:extent cx="5943600" cy="481330"/>
            <wp:effectExtent l="0" t="0" r="0" b="0"/>
            <wp:wrapThrough wrapText="bothSides">
              <wp:wrapPolygon edited="0">
                <wp:start x="0" y="0"/>
                <wp:lineTo x="0" y="20517"/>
                <wp:lineTo x="21531" y="20517"/>
                <wp:lineTo x="2153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481330"/>
                    </a:xfrm>
                    <a:prstGeom prst="rect">
                      <a:avLst/>
                    </a:prstGeom>
                  </pic:spPr>
                </pic:pic>
              </a:graphicData>
            </a:graphic>
          </wp:anchor>
        </w:drawing>
      </w:r>
      <w:r w:rsidRPr="00BE7F3C">
        <w:rPr>
          <w:highlight w:val="yellow"/>
        </w:rPr>
        <w:t>Through BTOTS</w:t>
      </w:r>
      <w:r>
        <w:t xml:space="preserve">:   </w:t>
      </w:r>
      <w:r w:rsidR="00EE193D">
        <w:t xml:space="preserve">Go to child chart, select Eligibility tab, if you see that there is a current form, you do not need to get another. </w:t>
      </w:r>
    </w:p>
    <w:p w:rsidR="00EE193D" w:rsidRDefault="00EE193D" w:rsidP="00EE193D"/>
    <w:p w:rsidR="00EE193D" w:rsidRDefault="002362A3" w:rsidP="00EE193D">
      <w:pPr>
        <w:pStyle w:val="ListParagraph"/>
        <w:numPr>
          <w:ilvl w:val="0"/>
          <w:numId w:val="6"/>
        </w:numPr>
      </w:pPr>
      <w:r>
        <w:t>If Consent Date is blank – you will need to get a consent</w:t>
      </w:r>
    </w:p>
    <w:p w:rsidR="002362A3" w:rsidRDefault="002362A3" w:rsidP="002362A3">
      <w:r>
        <w:rPr>
          <w:noProof/>
        </w:rPr>
        <w:drawing>
          <wp:inline distT="0" distB="0" distL="0" distR="0" wp14:anchorId="4F1EED92" wp14:editId="3A3462C0">
            <wp:extent cx="5943600" cy="403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3860"/>
                    </a:xfrm>
                    <a:prstGeom prst="rect">
                      <a:avLst/>
                    </a:prstGeom>
                  </pic:spPr>
                </pic:pic>
              </a:graphicData>
            </a:graphic>
          </wp:inline>
        </w:drawing>
      </w:r>
    </w:p>
    <w:p w:rsidR="009E1888" w:rsidRDefault="002362A3" w:rsidP="002362A3">
      <w:pPr>
        <w:pStyle w:val="ListParagraph"/>
        <w:numPr>
          <w:ilvl w:val="0"/>
          <w:numId w:val="6"/>
        </w:numPr>
      </w:pPr>
      <w:r>
        <w:t xml:space="preserve">Select Add, </w:t>
      </w:r>
    </w:p>
    <w:p w:rsidR="00903619" w:rsidRDefault="009E1888" w:rsidP="009E1888">
      <w:pPr>
        <w:pStyle w:val="ListParagraph"/>
        <w:numPr>
          <w:ilvl w:val="1"/>
          <w:numId w:val="6"/>
        </w:num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11430</wp:posOffset>
            </wp:positionV>
            <wp:extent cx="2438400" cy="802005"/>
            <wp:effectExtent l="0" t="0" r="0" b="0"/>
            <wp:wrapThrough wrapText="bothSides">
              <wp:wrapPolygon edited="0">
                <wp:start x="0" y="0"/>
                <wp:lineTo x="0" y="21036"/>
                <wp:lineTo x="21431" y="21036"/>
                <wp:lineTo x="2143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38400" cy="802005"/>
                    </a:xfrm>
                    <a:prstGeom prst="rect">
                      <a:avLst/>
                    </a:prstGeom>
                  </pic:spPr>
                </pic:pic>
              </a:graphicData>
            </a:graphic>
            <wp14:sizeRelH relativeFrom="margin">
              <wp14:pctWidth>0</wp14:pctWidth>
            </wp14:sizeRelH>
            <wp14:sizeRelV relativeFrom="margin">
              <wp14:pctHeight>0</wp14:pctHeight>
            </wp14:sizeRelV>
          </wp:anchor>
        </w:drawing>
      </w:r>
      <w:r>
        <w:t>Review to</w:t>
      </w:r>
      <w:r w:rsidR="00885353">
        <w:t xml:space="preserve"> Consent to Evaluate</w:t>
      </w:r>
      <w:r>
        <w:t xml:space="preserve"> </w:t>
      </w:r>
      <w:r w:rsidR="00885353">
        <w:t>information with the parent. Ask if they consent, enter</w:t>
      </w:r>
      <w:r w:rsidR="002362A3">
        <w:t xml:space="preserve"> current date. </w:t>
      </w:r>
    </w:p>
    <w:p w:rsidR="00903619" w:rsidRDefault="00903619" w:rsidP="00E56127">
      <w:pPr>
        <w:pStyle w:val="ListParagraph"/>
        <w:numPr>
          <w:ilvl w:val="1"/>
          <w:numId w:val="6"/>
        </w:numPr>
      </w:pPr>
      <w:r>
        <w:lastRenderedPageBreak/>
        <w:t xml:space="preserve">If the parent does not want testing in one or more </w:t>
      </w:r>
      <w:r w:rsidR="00BA24CF">
        <w:t>areas,</w:t>
      </w:r>
      <w:r>
        <w:t xml:space="preserve"> click the box by Limited Consent. You can unselect the areas the parent does not want assessment (example gross motor).  You will not do and of the areas that the parent declines </w:t>
      </w:r>
      <w:r w:rsidR="00BA24CF">
        <w:t>assessment</w:t>
      </w:r>
      <w:r>
        <w:t>.</w:t>
      </w:r>
    </w:p>
    <w:p w:rsidR="00BA24CF" w:rsidRDefault="002362A3" w:rsidP="009E1888">
      <w:pPr>
        <w:pStyle w:val="ListParagraph"/>
        <w:numPr>
          <w:ilvl w:val="1"/>
          <w:numId w:val="6"/>
        </w:numPr>
      </w:pPr>
      <w:r>
        <w:t xml:space="preserve">Review the Baby Watch </w:t>
      </w:r>
      <w:r w:rsidR="009E1888">
        <w:t>Parent Right Handout</w:t>
      </w:r>
      <w:r w:rsidR="00903619">
        <w:t xml:space="preserve">, </w:t>
      </w:r>
      <w:r w:rsidR="009E1888">
        <w:t>enter date</w:t>
      </w:r>
      <w:r w:rsidR="00BA24CF">
        <w:t xml:space="preserve">.   Parent Rights document is in the Staff </w:t>
      </w:r>
      <w:proofErr w:type="spellStart"/>
      <w:r w:rsidR="00BA24CF">
        <w:t>Resouces</w:t>
      </w:r>
      <w:proofErr w:type="spellEnd"/>
      <w:r w:rsidR="00BA24CF">
        <w:t xml:space="preserve"> on the Up to 3 website page, under </w:t>
      </w:r>
      <w:r w:rsidR="00D87155">
        <w:t>Forms.</w:t>
      </w:r>
    </w:p>
    <w:p w:rsidR="002362A3" w:rsidRDefault="00BA24CF" w:rsidP="00BA24CF">
      <w:pPr>
        <w:pStyle w:val="ListParagraph"/>
        <w:ind w:left="1080"/>
      </w:pPr>
      <w:r>
        <w:t xml:space="preserve">Link to document: </w:t>
      </w:r>
      <w:hyperlink r:id="rId14" w:history="1">
        <w:r w:rsidRPr="000C4EF7">
          <w:rPr>
            <w:rStyle w:val="Hyperlink"/>
          </w:rPr>
          <w:t>https://cpd.usu.edu/up-to-3/staff-resources/_staff-docs/forms/Parent%20Rights%20EN.pdf</w:t>
        </w:r>
      </w:hyperlink>
      <w:r>
        <w:t xml:space="preserve"> </w:t>
      </w:r>
    </w:p>
    <w:p w:rsidR="009E1888" w:rsidRDefault="009E1888" w:rsidP="009E1888">
      <w:pPr>
        <w:pStyle w:val="ListParagraph"/>
        <w:numPr>
          <w:ilvl w:val="1"/>
          <w:numId w:val="6"/>
        </w:numPr>
      </w:pPr>
      <w:r>
        <w:t>Select save</w:t>
      </w:r>
    </w:p>
    <w:p w:rsidR="009E1888" w:rsidRDefault="00F709D2" w:rsidP="009E1888">
      <w:pPr>
        <w:pStyle w:val="ListParagraph"/>
        <w:numPr>
          <w:ilvl w:val="1"/>
          <w:numId w:val="6"/>
        </w:numPr>
      </w:pPr>
      <w:r>
        <w:t>Click Sign Consent</w:t>
      </w:r>
    </w:p>
    <w:p w:rsidR="00F709D2" w:rsidRDefault="00F709D2" w:rsidP="00F709D2">
      <w:pPr>
        <w:pStyle w:val="ListParagraph"/>
        <w:ind w:left="1080"/>
      </w:pPr>
      <w:r>
        <w:rPr>
          <w:noProof/>
        </w:rPr>
        <w:drawing>
          <wp:inline distT="0" distB="0" distL="0" distR="0" wp14:anchorId="12CC6831" wp14:editId="27694A4B">
            <wp:extent cx="3962400" cy="2527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37324" cy="263887"/>
                    </a:xfrm>
                    <a:prstGeom prst="rect">
                      <a:avLst/>
                    </a:prstGeom>
                  </pic:spPr>
                </pic:pic>
              </a:graphicData>
            </a:graphic>
          </wp:inline>
        </w:drawing>
      </w:r>
      <w:r>
        <w:t xml:space="preserve"> </w:t>
      </w:r>
    </w:p>
    <w:p w:rsidR="00F709D2" w:rsidRDefault="00F709D2" w:rsidP="009E1888">
      <w:pPr>
        <w:pStyle w:val="ListParagraph"/>
        <w:numPr>
          <w:ilvl w:val="1"/>
          <w:numId w:val="6"/>
        </w:numPr>
      </w:pPr>
      <w:r>
        <w:t>Follow directions to have parent sign – enter password, select drop down under signer, parent name should be available, have them using the mouse or mouse pad.</w:t>
      </w:r>
    </w:p>
    <w:p w:rsidR="00F709D2" w:rsidRDefault="00F709D2" w:rsidP="009E1888">
      <w:pPr>
        <w:pStyle w:val="ListParagraph"/>
        <w:numPr>
          <w:ilvl w:val="1"/>
          <w:numId w:val="6"/>
        </w:numPr>
      </w:pPr>
      <w:r>
        <w:t xml:space="preserve">Select Sign &amp; Finish </w:t>
      </w:r>
    </w:p>
    <w:p w:rsidR="002362A3" w:rsidRDefault="00F709D2" w:rsidP="00BE7F3C">
      <w:pPr>
        <w:pStyle w:val="ListParagraph"/>
        <w:ind w:left="1080"/>
      </w:pPr>
      <w:r>
        <w:rPr>
          <w:noProof/>
        </w:rPr>
        <w:drawing>
          <wp:inline distT="0" distB="0" distL="0" distR="0" wp14:anchorId="7799B8C5" wp14:editId="368E7681">
            <wp:extent cx="3581400" cy="17386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1249" cy="1748299"/>
                    </a:xfrm>
                    <a:prstGeom prst="rect">
                      <a:avLst/>
                    </a:prstGeom>
                  </pic:spPr>
                </pic:pic>
              </a:graphicData>
            </a:graphic>
          </wp:inline>
        </w:drawing>
      </w:r>
    </w:p>
    <w:p w:rsidR="00ED1B2F" w:rsidRDefault="00890FEC" w:rsidP="002362A3">
      <w:r>
        <w:t xml:space="preserve">Use a </w:t>
      </w:r>
      <w:r w:rsidRPr="002362A3">
        <w:rPr>
          <w:highlight w:val="yellow"/>
        </w:rPr>
        <w:t>paper</w:t>
      </w:r>
      <w:r>
        <w:t xml:space="preserve"> Permission to Evaluate.  These ae available in all of the offices. We have them in Spanish and English.</w:t>
      </w:r>
      <w:r w:rsidR="00D87155">
        <w:t xml:space="preserve">  You must also review the Parent Rights, there should be copies in each testing room in Spanish and English.</w:t>
      </w:r>
    </w:p>
    <w:p w:rsidR="00ED1B2F" w:rsidRDefault="00890FEC" w:rsidP="00890FEC">
      <w:pPr>
        <w:pStyle w:val="ListParagraph"/>
        <w:numPr>
          <w:ilvl w:val="1"/>
          <w:numId w:val="5"/>
        </w:numPr>
      </w:pPr>
      <w:r>
        <w:t xml:space="preserve">If the parent indicates that they do not want their child tested in all </w:t>
      </w:r>
      <w:proofErr w:type="gramStart"/>
      <w:r>
        <w:t>areas</w:t>
      </w:r>
      <w:proofErr w:type="gramEnd"/>
      <w:r>
        <w:t xml:space="preserve"> you will have them initial by the domain(s) they do not want testing. You would ONLY test the areas that they agree to have evaluation.</w:t>
      </w:r>
    </w:p>
    <w:p w:rsidR="00D85E5D" w:rsidRDefault="00890FEC" w:rsidP="00903619">
      <w:pPr>
        <w:pStyle w:val="ListParagraph"/>
        <w:numPr>
          <w:ilvl w:val="1"/>
          <w:numId w:val="5"/>
        </w:numPr>
      </w:pPr>
      <w:r>
        <w:t>The form would be filed with the BDI protocol in the child’s chart e</w:t>
      </w:r>
      <w:r w:rsidR="00903619">
        <w:t>ither in Logan or Brigham City.</w:t>
      </w:r>
      <w:r w:rsidR="00D85E5D">
        <w:t xml:space="preserve"> </w:t>
      </w:r>
    </w:p>
    <w:p w:rsidR="00ED59B2" w:rsidRDefault="00ED59B2" w:rsidP="00ED59B2">
      <w:pPr>
        <w:pStyle w:val="ListParagraph"/>
        <w:numPr>
          <w:ilvl w:val="0"/>
          <w:numId w:val="2"/>
        </w:numPr>
      </w:pPr>
      <w:r>
        <w:t xml:space="preserve">Cancellations/No Shows: </w:t>
      </w:r>
    </w:p>
    <w:p w:rsidR="00ED59B2" w:rsidRDefault="00ED59B2" w:rsidP="00ED59B2">
      <w:pPr>
        <w:pStyle w:val="ListParagraph"/>
        <w:numPr>
          <w:ilvl w:val="1"/>
          <w:numId w:val="2"/>
        </w:numPr>
      </w:pPr>
      <w:r>
        <w:t xml:space="preserve">The family will be instructed (by intake staff) to contact the BDI evaluator directly to cancel the BDI. The BDI evaluator will inform the SC. </w:t>
      </w:r>
    </w:p>
    <w:p w:rsidR="00ED59B2" w:rsidRDefault="00ED59B2" w:rsidP="00ED59B2">
      <w:pPr>
        <w:pStyle w:val="ListParagraph"/>
        <w:numPr>
          <w:ilvl w:val="1"/>
          <w:numId w:val="2"/>
        </w:numPr>
      </w:pPr>
      <w:r>
        <w:t xml:space="preserve">The BDI evaluator will notify the SC of no shows. </w:t>
      </w:r>
    </w:p>
    <w:p w:rsidR="00ED59B2" w:rsidRDefault="00ED59B2" w:rsidP="005855E0">
      <w:pPr>
        <w:pStyle w:val="ListParagraph"/>
        <w:numPr>
          <w:ilvl w:val="1"/>
          <w:numId w:val="2"/>
        </w:numPr>
      </w:pPr>
      <w:r>
        <w:t xml:space="preserve">The service coordinator (SC) is responsible for rescheduling with the family, putting the new appointment in </w:t>
      </w:r>
      <w:proofErr w:type="spellStart"/>
      <w:r>
        <w:t>Webapps</w:t>
      </w:r>
      <w:proofErr w:type="spellEnd"/>
      <w:r w:rsidR="0094589F">
        <w:t xml:space="preserve">, </w:t>
      </w:r>
      <w:r>
        <w:t>letting the BDI evaluator know the change to their schedule and sending Prior Notice.</w:t>
      </w:r>
    </w:p>
    <w:p w:rsidR="00E76048" w:rsidRPr="00E76048" w:rsidRDefault="00E76048" w:rsidP="00E76048">
      <w:pPr>
        <w:rPr>
          <w:b/>
        </w:rPr>
      </w:pPr>
      <w:r w:rsidRPr="00E76048">
        <w:rPr>
          <w:b/>
        </w:rPr>
        <w:t xml:space="preserve">Entering </w:t>
      </w:r>
      <w:r w:rsidRPr="00E76048">
        <w:rPr>
          <w:b/>
        </w:rPr>
        <w:t xml:space="preserve">documentation </w:t>
      </w:r>
      <w:r w:rsidRPr="00E76048">
        <w:rPr>
          <w:b/>
        </w:rPr>
        <w:t xml:space="preserve">information into BTOTS </w:t>
      </w:r>
    </w:p>
    <w:p w:rsidR="00E76048" w:rsidRDefault="00E76048" w:rsidP="00E76048">
      <w:pPr>
        <w:pStyle w:val="ListParagraph"/>
        <w:numPr>
          <w:ilvl w:val="0"/>
          <w:numId w:val="2"/>
        </w:numPr>
      </w:pPr>
      <w:r>
        <w:t>Evaluator will enter the required information into BTOTS including assessment date, linking associate the evaluation, Prior Notice Date, assessor name and BDI raw scores visit note in BTOTS.</w:t>
      </w:r>
    </w:p>
    <w:p w:rsidR="00ED59B2" w:rsidRDefault="00ED59B2" w:rsidP="00E76048">
      <w:pPr>
        <w:pStyle w:val="ListParagraph"/>
        <w:numPr>
          <w:ilvl w:val="0"/>
          <w:numId w:val="2"/>
        </w:numPr>
      </w:pPr>
      <w:r>
        <w:lastRenderedPageBreak/>
        <w:t xml:space="preserve">The BDI evaluator will enter a BTOTS electronic visit note to document the date and time of the evaluation visit or a no show visit. </w:t>
      </w:r>
    </w:p>
    <w:p w:rsidR="005855E0" w:rsidRDefault="005855E0" w:rsidP="00E76048">
      <w:pPr>
        <w:pStyle w:val="ListParagraph"/>
        <w:numPr>
          <w:ilvl w:val="1"/>
          <w:numId w:val="2"/>
        </w:numPr>
      </w:pPr>
      <w:r>
        <w:t xml:space="preserve">You will only </w:t>
      </w:r>
      <w:r w:rsidRPr="00D87155">
        <w:rPr>
          <w:b/>
          <w:highlight w:val="yellow"/>
        </w:rPr>
        <w:t>do one visit note</w:t>
      </w:r>
      <w:r w:rsidR="00D87155">
        <w:t xml:space="preserve"> for a BD</w:t>
      </w:r>
      <w:r>
        <w:t>I even if it is co</w:t>
      </w:r>
      <w:r w:rsidR="00E76048">
        <w:t xml:space="preserve">mpleted (interview one day and </w:t>
      </w:r>
      <w:r>
        <w:t>in-person manipulative another). Enter the visit note for the 1</w:t>
      </w:r>
      <w:r w:rsidRPr="005855E0">
        <w:rPr>
          <w:vertAlign w:val="superscript"/>
        </w:rPr>
        <w:t>st</w:t>
      </w:r>
      <w:r>
        <w:t xml:space="preserve"> visit and then edit with information on the 2</w:t>
      </w:r>
      <w:r w:rsidRPr="005855E0">
        <w:rPr>
          <w:vertAlign w:val="superscript"/>
        </w:rPr>
        <w:t>nd</w:t>
      </w:r>
      <w:r>
        <w:t xml:space="preserve"> visit. </w:t>
      </w:r>
    </w:p>
    <w:p w:rsidR="005855E0" w:rsidRDefault="005855E0" w:rsidP="00E76048">
      <w:pPr>
        <w:pStyle w:val="ListParagraph"/>
        <w:numPr>
          <w:ilvl w:val="1"/>
          <w:numId w:val="2"/>
        </w:numPr>
      </w:pPr>
      <w:r>
        <w:t xml:space="preserve">You will select under </w:t>
      </w:r>
      <w:r w:rsidRPr="00FE577F">
        <w:rPr>
          <w:highlight w:val="yellow"/>
        </w:rPr>
        <w:t>Visit Status</w:t>
      </w:r>
      <w:r>
        <w:t xml:space="preserve"> either </w:t>
      </w:r>
      <w:r w:rsidR="00E76048" w:rsidRPr="00E76048">
        <w:rPr>
          <w:b/>
        </w:rPr>
        <w:t>A</w:t>
      </w:r>
      <w:r w:rsidR="00E76048">
        <w:rPr>
          <w:b/>
        </w:rPr>
        <w:t xml:space="preserve">ppointment </w:t>
      </w:r>
      <w:proofErr w:type="spellStart"/>
      <w:r w:rsidRPr="00FE577F">
        <w:rPr>
          <w:b/>
        </w:rPr>
        <w:t>ept</w:t>
      </w:r>
      <w:proofErr w:type="spellEnd"/>
      <w:r>
        <w:t xml:space="preserve"> if your 1</w:t>
      </w:r>
      <w:r w:rsidRPr="005855E0">
        <w:rPr>
          <w:vertAlign w:val="superscript"/>
        </w:rPr>
        <w:t>st</w:t>
      </w:r>
      <w:r>
        <w:t xml:space="preserve"> (or only visit) is at an Up to 3 center. The </w:t>
      </w:r>
      <w:r w:rsidR="00FE577F" w:rsidRPr="00FE577F">
        <w:rPr>
          <w:highlight w:val="yellow"/>
        </w:rPr>
        <w:t>Service</w:t>
      </w:r>
      <w:r w:rsidRPr="00FE577F">
        <w:rPr>
          <w:highlight w:val="yellow"/>
        </w:rPr>
        <w:t xml:space="preserve"> Setting</w:t>
      </w:r>
      <w:r>
        <w:t xml:space="preserve"> would be </w:t>
      </w:r>
      <w:r w:rsidRPr="00FE577F">
        <w:rPr>
          <w:b/>
        </w:rPr>
        <w:t>Other</w:t>
      </w:r>
      <w:r>
        <w:t>, location either USU or Brigham or Trem</w:t>
      </w:r>
      <w:r w:rsidR="00FE577F">
        <w:t>on</w:t>
      </w:r>
      <w:r>
        <w:t>ton center</w:t>
      </w:r>
      <w:r w:rsidR="00FE577F">
        <w:t xml:space="preserve">.  </w:t>
      </w:r>
      <w:r w:rsidR="00FE577F">
        <w:rPr>
          <w:b/>
        </w:rPr>
        <w:t>OR</w:t>
      </w:r>
    </w:p>
    <w:p w:rsidR="00E76048" w:rsidRPr="00E76048" w:rsidRDefault="00FE577F" w:rsidP="00E76048">
      <w:pPr>
        <w:pStyle w:val="ListParagraph"/>
        <w:numPr>
          <w:ilvl w:val="1"/>
          <w:numId w:val="2"/>
        </w:numPr>
      </w:pPr>
      <w:r>
        <w:t xml:space="preserve"> Under </w:t>
      </w:r>
      <w:r w:rsidRPr="00FE577F">
        <w:rPr>
          <w:highlight w:val="yellow"/>
        </w:rPr>
        <w:t>Visit Status</w:t>
      </w:r>
      <w:r>
        <w:t xml:space="preserve"> </w:t>
      </w:r>
      <w:r w:rsidR="005855E0">
        <w:t xml:space="preserve">select </w:t>
      </w:r>
      <w:r w:rsidR="005855E0" w:rsidRPr="00FE577F">
        <w:rPr>
          <w:b/>
        </w:rPr>
        <w:t>Virtual Home Visits</w:t>
      </w:r>
      <w:r w:rsidR="005855E0">
        <w:t xml:space="preserve"> if your 1</w:t>
      </w:r>
      <w:r w:rsidR="005855E0" w:rsidRPr="005855E0">
        <w:rPr>
          <w:vertAlign w:val="superscript"/>
        </w:rPr>
        <w:t>st</w:t>
      </w:r>
      <w:r w:rsidR="005855E0">
        <w:t xml:space="preserve"> visit is over a zoom call. </w:t>
      </w:r>
      <w:r>
        <w:t xml:space="preserve">The </w:t>
      </w:r>
      <w:r w:rsidRPr="00FE577F">
        <w:rPr>
          <w:highlight w:val="yellow"/>
        </w:rPr>
        <w:t>Service Setting</w:t>
      </w:r>
      <w:r>
        <w:t xml:space="preserve"> would be </w:t>
      </w:r>
      <w:r>
        <w:rPr>
          <w:b/>
        </w:rPr>
        <w:t xml:space="preserve">Home. </w:t>
      </w:r>
    </w:p>
    <w:p w:rsidR="00E32FA1" w:rsidRDefault="00E32FA1" w:rsidP="00E76048">
      <w:r>
        <w:rPr>
          <w:noProof/>
        </w:rPr>
        <w:drawing>
          <wp:anchor distT="0" distB="0" distL="114300" distR="114300" simplePos="0" relativeHeight="251665408" behindDoc="0" locked="0" layoutInCell="1" allowOverlap="1" wp14:anchorId="40428D08" wp14:editId="54293F27">
            <wp:simplePos x="0" y="0"/>
            <wp:positionH relativeFrom="column">
              <wp:posOffset>0</wp:posOffset>
            </wp:positionH>
            <wp:positionV relativeFrom="paragraph">
              <wp:posOffset>180975</wp:posOffset>
            </wp:positionV>
            <wp:extent cx="4623263" cy="2114550"/>
            <wp:effectExtent l="0" t="0" r="6350" b="0"/>
            <wp:wrapThrough wrapText="bothSides">
              <wp:wrapPolygon edited="0">
                <wp:start x="0" y="0"/>
                <wp:lineTo x="0" y="21405"/>
                <wp:lineTo x="21541" y="21405"/>
                <wp:lineTo x="215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623263" cy="2114550"/>
                    </a:xfrm>
                    <a:prstGeom prst="rect">
                      <a:avLst/>
                    </a:prstGeom>
                  </pic:spPr>
                </pic:pic>
              </a:graphicData>
            </a:graphic>
          </wp:anchor>
        </w:drawing>
      </w:r>
      <w:r w:rsidR="00E76048">
        <w:t>Documenting BDI visit when 1</w:t>
      </w:r>
      <w:r w:rsidR="00E76048" w:rsidRPr="00E76048">
        <w:rPr>
          <w:vertAlign w:val="superscript"/>
        </w:rPr>
        <w:t>st</w:t>
      </w:r>
      <w:r w:rsidR="00E76048">
        <w:t xml:space="preserve"> or only appointment is at one of the Up to 3 centers</w:t>
      </w:r>
      <w:r w:rsidR="00D87155">
        <w:rPr>
          <w:noProof/>
        </w:rPr>
        <w:br w:type="textWrapping" w:clear="all"/>
      </w:r>
    </w:p>
    <w:p w:rsidR="00FE577F" w:rsidRDefault="00FE577F" w:rsidP="006D33FE">
      <w:pPr>
        <w:ind w:firstLine="720"/>
        <w:rPr>
          <w:b/>
          <w:sz w:val="40"/>
          <w:szCs w:val="40"/>
        </w:rPr>
      </w:pPr>
      <w:r>
        <w:rPr>
          <w:b/>
          <w:sz w:val="40"/>
          <w:szCs w:val="40"/>
        </w:rPr>
        <w:t>OR</w:t>
      </w:r>
    </w:p>
    <w:p w:rsidR="00E76048" w:rsidRDefault="00E76048" w:rsidP="006D33FE">
      <w:pPr>
        <w:ind w:firstLine="720"/>
        <w:rPr>
          <w:b/>
          <w:sz w:val="40"/>
          <w:szCs w:val="40"/>
        </w:rPr>
      </w:pPr>
    </w:p>
    <w:p w:rsidR="00E76048" w:rsidRDefault="00E76048" w:rsidP="006D33FE">
      <w:pPr>
        <w:ind w:firstLine="720"/>
        <w:rPr>
          <w:b/>
          <w:sz w:val="40"/>
          <w:szCs w:val="40"/>
        </w:rPr>
      </w:pPr>
    </w:p>
    <w:p w:rsidR="00E76048" w:rsidRDefault="00E76048" w:rsidP="006D33FE">
      <w:pPr>
        <w:ind w:firstLine="720"/>
        <w:rPr>
          <w:b/>
          <w:sz w:val="40"/>
          <w:szCs w:val="40"/>
        </w:rPr>
      </w:pPr>
    </w:p>
    <w:p w:rsidR="00E76048" w:rsidRDefault="00E76048" w:rsidP="006D33FE">
      <w:pPr>
        <w:ind w:firstLine="720"/>
        <w:rPr>
          <w:b/>
          <w:sz w:val="40"/>
          <w:szCs w:val="40"/>
        </w:rPr>
      </w:pPr>
    </w:p>
    <w:p w:rsidR="00E76048" w:rsidRPr="00E76048" w:rsidRDefault="00E76048" w:rsidP="00E76048">
      <w:pPr>
        <w:rPr>
          <w:b/>
          <w:sz w:val="24"/>
          <w:szCs w:val="24"/>
        </w:rPr>
      </w:pPr>
      <w:r>
        <w:t>Documenting BDI visit when 1</w:t>
      </w:r>
      <w:r w:rsidRPr="00E76048">
        <w:rPr>
          <w:vertAlign w:val="superscript"/>
        </w:rPr>
        <w:t>st</w:t>
      </w:r>
      <w:r>
        <w:t xml:space="preserve"> </w:t>
      </w:r>
      <w:r>
        <w:t>appointment is done as a Virtual Home Visit (zoom)</w:t>
      </w:r>
    </w:p>
    <w:p w:rsidR="000A4462" w:rsidRDefault="00FE577F" w:rsidP="00FE577F">
      <w:r>
        <w:rPr>
          <w:noProof/>
        </w:rPr>
        <w:drawing>
          <wp:anchor distT="0" distB="0" distL="114300" distR="114300" simplePos="0" relativeHeight="251666432" behindDoc="0" locked="0" layoutInCell="1" allowOverlap="1">
            <wp:simplePos x="914400" y="5800725"/>
            <wp:positionH relativeFrom="column">
              <wp:align>left</wp:align>
            </wp:positionH>
            <wp:positionV relativeFrom="paragraph">
              <wp:align>top</wp:align>
            </wp:positionV>
            <wp:extent cx="4316095" cy="2169575"/>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316095" cy="2169575"/>
                    </a:xfrm>
                    <a:prstGeom prst="rect">
                      <a:avLst/>
                    </a:prstGeom>
                  </pic:spPr>
                </pic:pic>
              </a:graphicData>
            </a:graphic>
          </wp:anchor>
        </w:drawing>
      </w:r>
    </w:p>
    <w:p w:rsidR="000A4462" w:rsidRPr="000A4462" w:rsidRDefault="000A4462" w:rsidP="000A4462"/>
    <w:p w:rsidR="000A4462" w:rsidRPr="000A4462" w:rsidRDefault="000A4462" w:rsidP="000A4462"/>
    <w:p w:rsidR="000A4462" w:rsidRPr="000A4462" w:rsidRDefault="000A4462" w:rsidP="000A4462"/>
    <w:p w:rsidR="000A4462" w:rsidRDefault="000A4462" w:rsidP="00FE577F"/>
    <w:p w:rsidR="00FE577F" w:rsidRDefault="000A4462" w:rsidP="000A4462">
      <w:pPr>
        <w:tabs>
          <w:tab w:val="center" w:pos="1185"/>
        </w:tabs>
      </w:pPr>
      <w:r>
        <w:tab/>
      </w:r>
      <w:bookmarkStart w:id="0" w:name="_GoBack"/>
      <w:bookmarkEnd w:id="0"/>
      <w:r w:rsidR="00E76048">
        <w:br w:type="textWrapping" w:clear="all"/>
      </w:r>
    </w:p>
    <w:p w:rsidR="00E76048" w:rsidRDefault="00E76048" w:rsidP="00D131B1"/>
    <w:p w:rsidR="006A5A4D" w:rsidRDefault="006A5A4D" w:rsidP="006A5A4D">
      <w:pPr>
        <w:pStyle w:val="ListParagraph"/>
        <w:numPr>
          <w:ilvl w:val="0"/>
          <w:numId w:val="2"/>
        </w:numPr>
      </w:pPr>
      <w:r w:rsidRPr="006A5A4D">
        <w:rPr>
          <w:highlight w:val="yellow"/>
        </w:rPr>
        <w:t>Contact Log:</w:t>
      </w:r>
      <w:r>
        <w:t xml:space="preserve">  The BDI evaluator will enter BTOTS contact log notes to document all communications with the family.</w:t>
      </w:r>
      <w:r w:rsidR="008823B8">
        <w:t xml:space="preserve">  Under </w:t>
      </w:r>
      <w:r w:rsidR="008823B8" w:rsidRPr="008823B8">
        <w:rPr>
          <w:highlight w:val="yellow"/>
        </w:rPr>
        <w:t>Reason for Contact</w:t>
      </w:r>
      <w:r w:rsidR="008823B8">
        <w:t xml:space="preserve">, select </w:t>
      </w:r>
      <w:r w:rsidR="008823B8">
        <w:rPr>
          <w:b/>
        </w:rPr>
        <w:t>Initial IFSP Meeting</w:t>
      </w:r>
      <w:r w:rsidR="008823B8">
        <w:t xml:space="preserve">. Always </w:t>
      </w:r>
      <w:r w:rsidR="008823B8">
        <w:lastRenderedPageBreak/>
        <w:t xml:space="preserve">note the purpose of the contact and document the date of reschedule in the notes. If the parent declines to reschedule with you at that time under </w:t>
      </w:r>
      <w:r w:rsidR="008823B8" w:rsidRPr="008823B8">
        <w:rPr>
          <w:highlight w:val="yellow"/>
        </w:rPr>
        <w:t>Family Declined to Schedule</w:t>
      </w:r>
      <w:r w:rsidR="008823B8">
        <w:t xml:space="preserve"> </w:t>
      </w:r>
      <w:r w:rsidR="008823B8">
        <w:rPr>
          <w:b/>
        </w:rPr>
        <w:t>Yes</w:t>
      </w:r>
      <w:r w:rsidR="008823B8">
        <w:t>.</w:t>
      </w:r>
    </w:p>
    <w:p w:rsidR="006A5A4D" w:rsidRDefault="008823B8" w:rsidP="006A5A4D">
      <w:pPr>
        <w:ind w:left="360"/>
      </w:pPr>
      <w:r>
        <w:rPr>
          <w:noProof/>
        </w:rPr>
        <w:drawing>
          <wp:inline distT="0" distB="0" distL="0" distR="0" wp14:anchorId="580129C5" wp14:editId="72264DF2">
            <wp:extent cx="5943600" cy="2426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426970"/>
                    </a:xfrm>
                    <a:prstGeom prst="rect">
                      <a:avLst/>
                    </a:prstGeom>
                  </pic:spPr>
                </pic:pic>
              </a:graphicData>
            </a:graphic>
          </wp:inline>
        </w:drawing>
      </w:r>
    </w:p>
    <w:p w:rsidR="006A5A4D" w:rsidRDefault="006A5A4D" w:rsidP="006A5A4D">
      <w:pPr>
        <w:pStyle w:val="ListParagraph"/>
      </w:pPr>
    </w:p>
    <w:p w:rsidR="005855E0" w:rsidRDefault="005855E0" w:rsidP="006A5A4D">
      <w:pPr>
        <w:pStyle w:val="ListParagraph"/>
        <w:numPr>
          <w:ilvl w:val="0"/>
          <w:numId w:val="2"/>
        </w:numPr>
      </w:pPr>
      <w:r>
        <w:t>When you do a BDI and you complete the visit at the Sorenson and do an</w:t>
      </w:r>
      <w:r w:rsidR="008823B8">
        <w:t xml:space="preserve"> interview on the same day</w:t>
      </w:r>
      <w:r>
        <w:t xml:space="preserve"> you </w:t>
      </w:r>
      <w:r w:rsidR="008823B8">
        <w:t xml:space="preserve">would </w:t>
      </w:r>
      <w:r>
        <w:t xml:space="preserve">do </w:t>
      </w:r>
      <w:r w:rsidRPr="008823B8">
        <w:rPr>
          <w:highlight w:val="yellow"/>
        </w:rPr>
        <w:t>one</w:t>
      </w:r>
      <w:r>
        <w:t xml:space="preserve"> visit note. Use the service setting for which every part you do first either at the Sorenson- list service setting as other or using virtual – see next comment. </w:t>
      </w:r>
    </w:p>
    <w:p w:rsidR="005855E0" w:rsidRDefault="008823B8" w:rsidP="006A5A4D">
      <w:pPr>
        <w:pStyle w:val="ListParagraph"/>
        <w:numPr>
          <w:ilvl w:val="0"/>
          <w:numId w:val="2"/>
        </w:numPr>
      </w:pPr>
      <w:r>
        <w:t xml:space="preserve">OR, </w:t>
      </w:r>
      <w:r w:rsidR="005855E0">
        <w:t xml:space="preserve">when you do a visit note and your visit has been virtual you would select Virtual Home Visit under the visit status dropdown list. </w:t>
      </w:r>
    </w:p>
    <w:p w:rsidR="00E466FC" w:rsidRDefault="00E466FC" w:rsidP="00E466FC">
      <w:r w:rsidRPr="00680A76">
        <w:rPr>
          <w:b/>
        </w:rPr>
        <w:t>BDI Kits:</w:t>
      </w:r>
      <w:r>
        <w:t xml:space="preserve">  </w:t>
      </w:r>
      <w:r w:rsidR="00606638">
        <w:t>At this time w</w:t>
      </w:r>
      <w:r>
        <w:t xml:space="preserve">e </w:t>
      </w:r>
      <w:r w:rsidR="008823B8">
        <w:t>have enough BDI kits for each evaluator to be assigned a kit.</w:t>
      </w:r>
    </w:p>
    <w:p w:rsidR="00E466FC" w:rsidRDefault="008823B8" w:rsidP="00E466FC">
      <w:pPr>
        <w:pStyle w:val="ListParagraph"/>
        <w:numPr>
          <w:ilvl w:val="0"/>
          <w:numId w:val="3"/>
        </w:numPr>
      </w:pPr>
      <w:r>
        <w:t xml:space="preserve">You are responsible for maintaining the kit. If pieces are lost or broken talk with a program administrator about replacement pieces. </w:t>
      </w:r>
    </w:p>
    <w:p w:rsidR="008823B8" w:rsidRDefault="008823B8" w:rsidP="008823B8">
      <w:pPr>
        <w:pStyle w:val="ListParagraph"/>
        <w:numPr>
          <w:ilvl w:val="0"/>
          <w:numId w:val="3"/>
        </w:numPr>
      </w:pPr>
      <w:r>
        <w:t xml:space="preserve">Clean the kit have each use.  The program has sanitizing wipes. </w:t>
      </w:r>
    </w:p>
    <w:p w:rsidR="008823B8" w:rsidRDefault="008823B8" w:rsidP="008823B8">
      <w:pPr>
        <w:pStyle w:val="ListParagraph"/>
        <w:numPr>
          <w:ilvl w:val="0"/>
          <w:numId w:val="3"/>
        </w:numPr>
      </w:pPr>
      <w:r>
        <w:t>Wipe down the tables and chairs of the testing room and leave the rooms ready for use.</w:t>
      </w:r>
    </w:p>
    <w:p w:rsidR="008823B8" w:rsidRDefault="008823B8" w:rsidP="008823B8">
      <w:pPr>
        <w:pStyle w:val="ListParagraph"/>
      </w:pPr>
    </w:p>
    <w:sectPr w:rsidR="00882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ED4" w:rsidRDefault="007C3ED4" w:rsidP="00885353">
      <w:pPr>
        <w:spacing w:after="0" w:line="240" w:lineRule="auto"/>
      </w:pPr>
      <w:r>
        <w:separator/>
      </w:r>
    </w:p>
  </w:endnote>
  <w:endnote w:type="continuationSeparator" w:id="0">
    <w:p w:rsidR="007C3ED4" w:rsidRDefault="007C3ED4" w:rsidP="0088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ED4" w:rsidRDefault="007C3ED4" w:rsidP="00885353">
      <w:pPr>
        <w:spacing w:after="0" w:line="240" w:lineRule="auto"/>
      </w:pPr>
      <w:r>
        <w:separator/>
      </w:r>
    </w:p>
  </w:footnote>
  <w:footnote w:type="continuationSeparator" w:id="0">
    <w:p w:rsidR="007C3ED4" w:rsidRDefault="007C3ED4" w:rsidP="00885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1200"/>
    <w:multiLevelType w:val="hybridMultilevel"/>
    <w:tmpl w:val="651C4ED0"/>
    <w:lvl w:ilvl="0" w:tplc="2EBC3F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A684D"/>
    <w:multiLevelType w:val="hybridMultilevel"/>
    <w:tmpl w:val="3274E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84197A"/>
    <w:multiLevelType w:val="hybridMultilevel"/>
    <w:tmpl w:val="3CB68D1C"/>
    <w:lvl w:ilvl="0" w:tplc="2EBC3F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A805AA"/>
    <w:multiLevelType w:val="hybridMultilevel"/>
    <w:tmpl w:val="99E0A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B371D"/>
    <w:multiLevelType w:val="hybridMultilevel"/>
    <w:tmpl w:val="16BEEEDC"/>
    <w:lvl w:ilvl="0" w:tplc="BA76EF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F75FB"/>
    <w:multiLevelType w:val="hybridMultilevel"/>
    <w:tmpl w:val="4D4C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11466"/>
    <w:multiLevelType w:val="hybridMultilevel"/>
    <w:tmpl w:val="504CF18A"/>
    <w:lvl w:ilvl="0" w:tplc="1D34A9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7D4E85"/>
    <w:multiLevelType w:val="hybridMultilevel"/>
    <w:tmpl w:val="F53A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64"/>
    <w:rsid w:val="00024C83"/>
    <w:rsid w:val="000A4462"/>
    <w:rsid w:val="001971AC"/>
    <w:rsid w:val="002362A3"/>
    <w:rsid w:val="00296738"/>
    <w:rsid w:val="002E592B"/>
    <w:rsid w:val="005855E0"/>
    <w:rsid w:val="00606638"/>
    <w:rsid w:val="00680A76"/>
    <w:rsid w:val="006A5A4D"/>
    <w:rsid w:val="006B6F79"/>
    <w:rsid w:val="006C08C1"/>
    <w:rsid w:val="006D33FE"/>
    <w:rsid w:val="00737764"/>
    <w:rsid w:val="007C3ED4"/>
    <w:rsid w:val="00822E53"/>
    <w:rsid w:val="008823B8"/>
    <w:rsid w:val="00885353"/>
    <w:rsid w:val="00890FEC"/>
    <w:rsid w:val="00903619"/>
    <w:rsid w:val="0094589F"/>
    <w:rsid w:val="009E1888"/>
    <w:rsid w:val="00A45C67"/>
    <w:rsid w:val="00BA24CF"/>
    <w:rsid w:val="00BE7F3C"/>
    <w:rsid w:val="00D131B1"/>
    <w:rsid w:val="00D7661B"/>
    <w:rsid w:val="00D85E5D"/>
    <w:rsid w:val="00D87155"/>
    <w:rsid w:val="00E32FA1"/>
    <w:rsid w:val="00E466FC"/>
    <w:rsid w:val="00E76048"/>
    <w:rsid w:val="00ED1B2F"/>
    <w:rsid w:val="00ED59B2"/>
    <w:rsid w:val="00EE193D"/>
    <w:rsid w:val="00F709D2"/>
    <w:rsid w:val="00FE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C084"/>
  <w15:chartTrackingRefBased/>
  <w15:docId w15:val="{E1D1B32E-F11B-4BF5-9CE0-41736920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764"/>
    <w:pPr>
      <w:ind w:left="720"/>
      <w:contextualSpacing/>
    </w:pPr>
  </w:style>
  <w:style w:type="paragraph" w:styleId="BalloonText">
    <w:name w:val="Balloon Text"/>
    <w:basedOn w:val="Normal"/>
    <w:link w:val="BalloonTextChar"/>
    <w:uiPriority w:val="99"/>
    <w:semiHidden/>
    <w:unhideWhenUsed/>
    <w:rsid w:val="00E46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6FC"/>
    <w:rPr>
      <w:rFonts w:ascii="Segoe UI" w:hAnsi="Segoe UI" w:cs="Segoe UI"/>
      <w:sz w:val="18"/>
      <w:szCs w:val="18"/>
    </w:rPr>
  </w:style>
  <w:style w:type="paragraph" w:styleId="Header">
    <w:name w:val="header"/>
    <w:basedOn w:val="Normal"/>
    <w:link w:val="HeaderChar"/>
    <w:uiPriority w:val="99"/>
    <w:unhideWhenUsed/>
    <w:rsid w:val="00885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353"/>
  </w:style>
  <w:style w:type="paragraph" w:styleId="Footer">
    <w:name w:val="footer"/>
    <w:basedOn w:val="Normal"/>
    <w:link w:val="FooterChar"/>
    <w:uiPriority w:val="99"/>
    <w:unhideWhenUsed/>
    <w:rsid w:val="00885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353"/>
  </w:style>
  <w:style w:type="character" w:styleId="Hyperlink">
    <w:name w:val="Hyperlink"/>
    <w:basedOn w:val="DefaultParagraphFont"/>
    <w:uiPriority w:val="99"/>
    <w:unhideWhenUsed/>
    <w:rsid w:val="00BA2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pd.usu.edu/up-to-3/staff-resources/_staff-docs/forms/Parent%20Rights%2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Olsen</dc:creator>
  <cp:keywords/>
  <dc:description/>
  <cp:lastModifiedBy>Sue Olsen</cp:lastModifiedBy>
  <cp:revision>9</cp:revision>
  <cp:lastPrinted>2019-11-08T20:52:00Z</cp:lastPrinted>
  <dcterms:created xsi:type="dcterms:W3CDTF">2021-08-05T16:23:00Z</dcterms:created>
  <dcterms:modified xsi:type="dcterms:W3CDTF">2021-08-05T22:13:00Z</dcterms:modified>
</cp:coreProperties>
</file>