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50DCA" w14:textId="77777777" w:rsidR="00983E38" w:rsidRDefault="00D30FA8">
      <w:pPr>
        <w:pStyle w:val="BodyA"/>
        <w:jc w:val="center"/>
      </w:pPr>
      <w:r>
        <w:rPr>
          <w:rFonts w:ascii="Helvetica" w:hAnsi="Helvetica"/>
          <w:b/>
          <w:bCs/>
        </w:rPr>
        <w:t xml:space="preserve">Process to exit a child from Up to </w:t>
      </w:r>
      <w:proofErr w:type="gramStart"/>
      <w:r>
        <w:rPr>
          <w:rFonts w:ascii="Helvetica" w:hAnsi="Helvetica"/>
          <w:b/>
          <w:bCs/>
        </w:rPr>
        <w:t>3</w:t>
      </w:r>
      <w:bookmarkStart w:id="0" w:name="_Hlk41575800"/>
      <w:proofErr w:type="gramEnd"/>
    </w:p>
    <w:p w14:paraId="548EC7AA" w14:textId="77777777" w:rsidR="00983E38" w:rsidRDefault="00D30FA8">
      <w:pPr>
        <w:pStyle w:val="BodyA"/>
        <w:rPr>
          <w:u w:val="single"/>
        </w:rPr>
      </w:pPr>
      <w:r>
        <w:rPr>
          <w:u w:val="single"/>
        </w:rPr>
        <w:t>IDEA regulations Transition plan:</w:t>
      </w:r>
    </w:p>
    <w:p w14:paraId="048E9F5A" w14:textId="77777777" w:rsidR="00983E38" w:rsidRDefault="00D30FA8">
      <w:pPr>
        <w:pStyle w:val="Default"/>
        <w:rPr>
          <w:rFonts w:ascii="Calibri" w:eastAsia="Calibri" w:hAnsi="Calibri" w:cs="Calibri"/>
          <w:color w:val="343C47"/>
          <w:u w:color="343C47"/>
          <w:shd w:val="clear" w:color="auto" w:fill="FFFFFF"/>
        </w:rPr>
      </w:pPr>
      <w:r>
        <w:rPr>
          <w:rFonts w:ascii="Calibri" w:hAnsi="Calibri"/>
          <w:color w:val="343C47"/>
          <w:u w:color="343C47"/>
          <w:shd w:val="clear" w:color="auto" w:fill="FFFFFF"/>
        </w:rPr>
        <w:t>Transition plan. The State lead agency must ensure that for all toddlers with disabilities</w:t>
      </w:r>
      <w:r>
        <w:rPr>
          <w:rFonts w:ascii="Calibri" w:hAnsi="Calibri"/>
          <w:color w:val="343C47"/>
          <w:u w:color="343C47"/>
          <w:shd w:val="clear" w:color="auto" w:fill="FFFFFF"/>
        </w:rPr>
        <w:t>—</w:t>
      </w:r>
    </w:p>
    <w:p w14:paraId="6E83E3F5" w14:textId="77777777" w:rsidR="00983E38" w:rsidRDefault="00D30FA8">
      <w:pPr>
        <w:pStyle w:val="Default"/>
        <w:rPr>
          <w:rStyle w:val="None"/>
          <w:rFonts w:ascii="Calibri" w:eastAsia="Calibri" w:hAnsi="Calibri" w:cs="Calibri"/>
          <w:color w:val="343C47"/>
          <w:u w:color="343C47"/>
          <w:shd w:val="clear" w:color="auto" w:fill="FFFFFF"/>
        </w:rPr>
      </w:pPr>
      <w:hyperlink r:id="rId7" w:history="1">
        <w:r>
          <w:rPr>
            <w:rStyle w:val="Hyperlink0"/>
          </w:rPr>
          <w:t>(1)</w:t>
        </w:r>
      </w:hyperlink>
    </w:p>
    <w:p w14:paraId="54CD2AE9" w14:textId="77777777" w:rsidR="00983E38" w:rsidRDefault="00D30FA8">
      <w:pPr>
        <w:pStyle w:val="Default"/>
        <w:rPr>
          <w:rStyle w:val="None"/>
          <w:rFonts w:ascii="Calibri" w:eastAsia="Calibri" w:hAnsi="Calibri" w:cs="Calibri"/>
          <w:color w:val="343C47"/>
          <w:u w:color="343C47"/>
          <w:shd w:val="clear" w:color="auto" w:fill="FFFFFF"/>
        </w:rPr>
      </w:pPr>
      <w:hyperlink r:id="rId8" w:history="1">
        <w:r>
          <w:rPr>
            <w:rStyle w:val="Hyperlink1"/>
          </w:rPr>
          <w:t>(</w:t>
        </w:r>
        <w:proofErr w:type="spellStart"/>
        <w:r>
          <w:rPr>
            <w:rStyle w:val="Hyperlink1"/>
          </w:rPr>
          <w:t>i</w:t>
        </w:r>
        <w:proofErr w:type="spellEnd"/>
        <w:r>
          <w:rPr>
            <w:rStyle w:val="Hyperlink1"/>
          </w:rPr>
          <w:t>)</w:t>
        </w:r>
      </w:hyperlink>
      <w:r>
        <w:rPr>
          <w:rStyle w:val="None"/>
          <w:rFonts w:ascii="Calibri" w:hAnsi="Calibri"/>
          <w:color w:val="343C47"/>
          <w:u w:color="343C47"/>
          <w:shd w:val="clear" w:color="auto" w:fill="FFFFFF"/>
        </w:rPr>
        <w:t> </w:t>
      </w:r>
      <w:r>
        <w:rPr>
          <w:rStyle w:val="None"/>
          <w:rFonts w:ascii="Calibri" w:hAnsi="Calibri"/>
          <w:color w:val="343C47"/>
          <w:u w:color="343C47"/>
          <w:shd w:val="clear" w:color="auto" w:fill="FFFFFF"/>
        </w:rPr>
        <w:t>It reviews the program options for the toddler with a disability for the period from the toddler</w:t>
      </w:r>
      <w:r>
        <w:rPr>
          <w:rStyle w:val="None"/>
          <w:rFonts w:ascii="Calibri" w:hAnsi="Calibri"/>
          <w:color w:val="343C47"/>
          <w:u w:color="343C47"/>
          <w:shd w:val="clear" w:color="auto" w:fill="FFFFFF"/>
        </w:rPr>
        <w:t>’</w:t>
      </w:r>
      <w:r>
        <w:rPr>
          <w:rStyle w:val="None"/>
          <w:rFonts w:ascii="Calibri" w:hAnsi="Calibri"/>
          <w:color w:val="343C47"/>
          <w:u w:color="343C47"/>
          <w:shd w:val="clear" w:color="auto" w:fill="FFFFFF"/>
        </w:rPr>
        <w:t xml:space="preserve">s third birthday </w:t>
      </w:r>
      <w:r>
        <w:rPr>
          <w:rStyle w:val="None"/>
          <w:rFonts w:ascii="Calibri" w:hAnsi="Calibri"/>
          <w:color w:val="343C47"/>
          <w:u w:color="343C47"/>
          <w:shd w:val="clear" w:color="auto" w:fill="FFFFFF"/>
        </w:rPr>
        <w:t>through the remainder of the school year; and</w:t>
      </w:r>
    </w:p>
    <w:p w14:paraId="5DF3FEB1" w14:textId="77777777" w:rsidR="00983E38" w:rsidRDefault="00D30FA8">
      <w:pPr>
        <w:pStyle w:val="Default"/>
        <w:rPr>
          <w:rStyle w:val="None"/>
          <w:rFonts w:ascii="Calibri" w:eastAsia="Calibri" w:hAnsi="Calibri" w:cs="Calibri"/>
          <w:color w:val="343C47"/>
          <w:u w:color="343C47"/>
          <w:shd w:val="clear" w:color="auto" w:fill="FFFFFF"/>
        </w:rPr>
      </w:pPr>
      <w:hyperlink r:id="rId9" w:history="1">
        <w:r>
          <w:rPr>
            <w:rStyle w:val="Hyperlink1"/>
          </w:rPr>
          <w:t>(ii)</w:t>
        </w:r>
      </w:hyperlink>
      <w:r>
        <w:rPr>
          <w:rStyle w:val="None"/>
          <w:rFonts w:ascii="Calibri" w:hAnsi="Calibri"/>
          <w:color w:val="343C47"/>
          <w:u w:color="343C47"/>
          <w:shd w:val="clear" w:color="auto" w:fill="FFFFFF"/>
        </w:rPr>
        <w:t> </w:t>
      </w:r>
      <w:r>
        <w:rPr>
          <w:rStyle w:val="None"/>
          <w:rFonts w:ascii="Calibri" w:hAnsi="Calibri"/>
          <w:color w:val="343C47"/>
          <w:u w:color="343C47"/>
          <w:shd w:val="clear" w:color="auto" w:fill="FFFFFF"/>
        </w:rPr>
        <w:t>Each family of a toddler with a disability who is served under this part is included in the development of the transition plan required unde</w:t>
      </w:r>
      <w:r>
        <w:rPr>
          <w:rStyle w:val="None"/>
          <w:rFonts w:ascii="Calibri" w:hAnsi="Calibri"/>
          <w:color w:val="343C47"/>
          <w:u w:color="343C47"/>
          <w:shd w:val="clear" w:color="auto" w:fill="FFFFFF"/>
        </w:rPr>
        <w:t xml:space="preserve">r this section and </w:t>
      </w:r>
      <w:r>
        <w:rPr>
          <w:rStyle w:val="None"/>
          <w:rFonts w:ascii="Calibri" w:hAnsi="Calibri"/>
          <w:color w:val="343C47"/>
          <w:u w:color="343C47"/>
          <w:shd w:val="clear" w:color="auto" w:fill="FFFFFF"/>
        </w:rPr>
        <w:t>§</w:t>
      </w:r>
      <w:r>
        <w:rPr>
          <w:rStyle w:val="None"/>
          <w:rFonts w:ascii="Calibri" w:hAnsi="Calibri"/>
          <w:color w:val="343C47"/>
          <w:u w:color="343C47"/>
          <w:shd w:val="clear" w:color="auto" w:fill="FFFFFF"/>
        </w:rPr>
        <w:t>303.344(h</w:t>
      </w:r>
      <w:proofErr w:type="gramStart"/>
      <w:r>
        <w:rPr>
          <w:rStyle w:val="None"/>
          <w:rFonts w:ascii="Calibri" w:hAnsi="Calibri"/>
          <w:color w:val="343C47"/>
          <w:u w:color="343C47"/>
          <w:shd w:val="clear" w:color="auto" w:fill="FFFFFF"/>
        </w:rPr>
        <w:t>);</w:t>
      </w:r>
      <w:proofErr w:type="gramEnd"/>
    </w:p>
    <w:p w14:paraId="747EA22A" w14:textId="77777777" w:rsidR="00983E38" w:rsidRDefault="00D30FA8">
      <w:pPr>
        <w:pStyle w:val="Default"/>
        <w:rPr>
          <w:rStyle w:val="None"/>
          <w:rFonts w:ascii="Calibri" w:eastAsia="Calibri" w:hAnsi="Calibri" w:cs="Calibri"/>
          <w:color w:val="343C47"/>
          <w:u w:color="343C47"/>
          <w:shd w:val="clear" w:color="auto" w:fill="FFFFFF"/>
        </w:rPr>
      </w:pPr>
      <w:hyperlink r:id="rId10" w:history="1">
        <w:r>
          <w:rPr>
            <w:rStyle w:val="Hyperlink1"/>
          </w:rPr>
          <w:t>(2)</w:t>
        </w:r>
      </w:hyperlink>
      <w:r>
        <w:rPr>
          <w:rStyle w:val="None"/>
          <w:rFonts w:ascii="Calibri" w:hAnsi="Calibri"/>
          <w:color w:val="343C47"/>
          <w:u w:color="343C47"/>
          <w:shd w:val="clear" w:color="auto" w:fill="FFFFFF"/>
        </w:rPr>
        <w:t> </w:t>
      </w:r>
      <w:r>
        <w:rPr>
          <w:rStyle w:val="None"/>
          <w:rFonts w:ascii="Calibri" w:hAnsi="Calibri"/>
          <w:color w:val="343C47"/>
          <w:u w:color="343C47"/>
          <w:shd w:val="clear" w:color="auto" w:fill="FFFFFF"/>
        </w:rPr>
        <w:t>It establishes a transition plan in the IFSP not fewer than 90 days</w:t>
      </w:r>
      <w:r>
        <w:rPr>
          <w:rStyle w:val="None"/>
          <w:rFonts w:ascii="Calibri" w:hAnsi="Calibri"/>
          <w:color w:val="343C47"/>
          <w:u w:color="343C47"/>
          <w:shd w:val="clear" w:color="auto" w:fill="FFFFFF"/>
        </w:rPr>
        <w:t>—</w:t>
      </w:r>
      <w:r>
        <w:rPr>
          <w:rStyle w:val="None"/>
          <w:rFonts w:ascii="Calibri" w:hAnsi="Calibri"/>
          <w:color w:val="343C47"/>
          <w:u w:color="343C47"/>
          <w:shd w:val="clear" w:color="auto" w:fill="FFFFFF"/>
        </w:rPr>
        <w:t>and, at the discretion of all parties, not more than 9 months</w:t>
      </w:r>
      <w:r>
        <w:rPr>
          <w:rStyle w:val="None"/>
          <w:rFonts w:ascii="Calibri" w:hAnsi="Calibri"/>
          <w:color w:val="343C47"/>
          <w:u w:color="343C47"/>
          <w:shd w:val="clear" w:color="auto" w:fill="FFFFFF"/>
        </w:rPr>
        <w:t>—</w:t>
      </w:r>
      <w:r>
        <w:rPr>
          <w:rStyle w:val="None"/>
          <w:rFonts w:ascii="Calibri" w:hAnsi="Calibri"/>
          <w:color w:val="343C47"/>
          <w:u w:color="343C47"/>
          <w:shd w:val="clear" w:color="auto" w:fill="FFFFFF"/>
        </w:rPr>
        <w:t>before the toddler</w:t>
      </w:r>
      <w:r>
        <w:rPr>
          <w:rStyle w:val="None"/>
          <w:rFonts w:ascii="Calibri" w:hAnsi="Calibri"/>
          <w:color w:val="343C47"/>
          <w:u w:color="343C47"/>
          <w:shd w:val="clear" w:color="auto" w:fill="FFFFFF"/>
        </w:rPr>
        <w:t>’</w:t>
      </w:r>
      <w:r>
        <w:rPr>
          <w:rStyle w:val="None"/>
          <w:rFonts w:ascii="Calibri" w:hAnsi="Calibri"/>
          <w:color w:val="343C47"/>
          <w:u w:color="343C47"/>
          <w:shd w:val="clear" w:color="auto" w:fill="FFFFFF"/>
        </w:rPr>
        <w:t xml:space="preserve">s third </w:t>
      </w:r>
      <w:proofErr w:type="gramStart"/>
      <w:r>
        <w:rPr>
          <w:rStyle w:val="None"/>
          <w:rFonts w:ascii="Calibri" w:hAnsi="Calibri"/>
          <w:color w:val="343C47"/>
          <w:u w:color="343C47"/>
          <w:shd w:val="clear" w:color="auto" w:fill="FFFFFF"/>
        </w:rPr>
        <w:t>b</w:t>
      </w:r>
      <w:r>
        <w:rPr>
          <w:rStyle w:val="None"/>
          <w:rFonts w:ascii="Calibri" w:hAnsi="Calibri"/>
          <w:color w:val="343C47"/>
          <w:u w:color="343C47"/>
          <w:shd w:val="clear" w:color="auto" w:fill="FFFFFF"/>
        </w:rPr>
        <w:t>irthday;</w:t>
      </w:r>
      <w:proofErr w:type="gramEnd"/>
      <w:r>
        <w:rPr>
          <w:rStyle w:val="None"/>
          <w:rFonts w:ascii="Calibri" w:hAnsi="Calibri"/>
          <w:color w:val="343C47"/>
          <w:u w:color="343C47"/>
          <w:shd w:val="clear" w:color="auto" w:fill="FFFFFF"/>
        </w:rPr>
        <w:t xml:space="preserve"> and</w:t>
      </w:r>
    </w:p>
    <w:p w14:paraId="39202B9B" w14:textId="77777777" w:rsidR="00983E38" w:rsidRDefault="00D30FA8">
      <w:pPr>
        <w:pStyle w:val="Default"/>
        <w:rPr>
          <w:rStyle w:val="None"/>
          <w:rFonts w:ascii="Calibri" w:eastAsia="Calibri" w:hAnsi="Calibri" w:cs="Calibri"/>
          <w:color w:val="343C47"/>
          <w:u w:color="343C47"/>
          <w:shd w:val="clear" w:color="auto" w:fill="FFFFFF"/>
        </w:rPr>
      </w:pPr>
      <w:hyperlink r:id="rId11" w:history="1">
        <w:r>
          <w:rPr>
            <w:rStyle w:val="Hyperlink1"/>
          </w:rPr>
          <w:t>(3)</w:t>
        </w:r>
      </w:hyperlink>
      <w:r>
        <w:rPr>
          <w:rStyle w:val="None"/>
          <w:rFonts w:ascii="Calibri" w:hAnsi="Calibri"/>
          <w:color w:val="343C47"/>
          <w:u w:color="343C47"/>
          <w:shd w:val="clear" w:color="auto" w:fill="FFFFFF"/>
        </w:rPr>
        <w:t> </w:t>
      </w:r>
      <w:r>
        <w:rPr>
          <w:rStyle w:val="None"/>
          <w:rFonts w:ascii="Calibri" w:hAnsi="Calibri"/>
          <w:color w:val="343C47"/>
          <w:u w:color="343C47"/>
          <w:shd w:val="clear" w:color="auto" w:fill="FFFFFF"/>
        </w:rPr>
        <w:t xml:space="preserve">The transition plan in the IFSP includes, consistent with </w:t>
      </w:r>
      <w:r>
        <w:rPr>
          <w:rStyle w:val="None"/>
          <w:rFonts w:ascii="Calibri" w:hAnsi="Calibri"/>
          <w:color w:val="343C47"/>
          <w:u w:color="343C47"/>
          <w:shd w:val="clear" w:color="auto" w:fill="FFFFFF"/>
        </w:rPr>
        <w:t>§</w:t>
      </w:r>
      <w:r>
        <w:rPr>
          <w:rStyle w:val="None"/>
          <w:rFonts w:ascii="Calibri" w:hAnsi="Calibri"/>
          <w:color w:val="343C47"/>
          <w:u w:color="343C47"/>
          <w:shd w:val="clear" w:color="auto" w:fill="FFFFFF"/>
        </w:rPr>
        <w:t>303.344(h), as appropriate</w:t>
      </w:r>
      <w:r>
        <w:rPr>
          <w:rStyle w:val="None"/>
          <w:rFonts w:ascii="Calibri" w:hAnsi="Calibri"/>
          <w:color w:val="343C47"/>
          <w:u w:color="343C47"/>
          <w:shd w:val="clear" w:color="auto" w:fill="FFFFFF"/>
        </w:rPr>
        <w:t>—</w:t>
      </w:r>
    </w:p>
    <w:p w14:paraId="2235A703" w14:textId="77777777" w:rsidR="00983E38" w:rsidRDefault="00D30FA8">
      <w:pPr>
        <w:pStyle w:val="Default"/>
        <w:rPr>
          <w:rStyle w:val="None"/>
          <w:rFonts w:ascii="Calibri" w:eastAsia="Calibri" w:hAnsi="Calibri" w:cs="Calibri"/>
          <w:color w:val="343C47"/>
          <w:u w:color="343C47"/>
          <w:shd w:val="clear" w:color="auto" w:fill="FFFFFF"/>
        </w:rPr>
      </w:pPr>
      <w:hyperlink r:id="rId12" w:history="1">
        <w:r>
          <w:rPr>
            <w:rStyle w:val="Hyperlink1"/>
          </w:rPr>
          <w:t>(</w:t>
        </w:r>
        <w:proofErr w:type="spellStart"/>
        <w:r>
          <w:rPr>
            <w:rStyle w:val="Hyperlink1"/>
          </w:rPr>
          <w:t>i</w:t>
        </w:r>
        <w:proofErr w:type="spellEnd"/>
        <w:r>
          <w:rPr>
            <w:rStyle w:val="Hyperlink1"/>
          </w:rPr>
          <w:t>)</w:t>
        </w:r>
      </w:hyperlink>
      <w:r>
        <w:rPr>
          <w:rStyle w:val="None"/>
          <w:rFonts w:ascii="Calibri" w:hAnsi="Calibri"/>
          <w:color w:val="343C47"/>
          <w:u w:color="343C47"/>
          <w:shd w:val="clear" w:color="auto" w:fill="FFFFFF"/>
        </w:rPr>
        <w:t> </w:t>
      </w:r>
      <w:r>
        <w:rPr>
          <w:rStyle w:val="None"/>
          <w:rFonts w:ascii="Calibri" w:hAnsi="Calibri"/>
          <w:color w:val="343C47"/>
          <w:u w:color="343C47"/>
          <w:shd w:val="clear" w:color="auto" w:fill="FFFFFF"/>
        </w:rPr>
        <w:t xml:space="preserve">Steps for the toddler </w:t>
      </w:r>
      <w:r>
        <w:rPr>
          <w:rStyle w:val="None"/>
          <w:rFonts w:ascii="Calibri" w:hAnsi="Calibri"/>
          <w:color w:val="343C47"/>
          <w:u w:color="343C47"/>
          <w:shd w:val="clear" w:color="auto" w:fill="FFFFFF"/>
        </w:rPr>
        <w:t>with a disability and his or her family to exit from the part C program; and</w:t>
      </w:r>
    </w:p>
    <w:p w14:paraId="7F54DF6C" w14:textId="77777777" w:rsidR="00983E38" w:rsidRDefault="00D30FA8">
      <w:pPr>
        <w:pStyle w:val="Default"/>
        <w:rPr>
          <w:rStyle w:val="None"/>
          <w:rFonts w:ascii="Calibri" w:eastAsia="Calibri" w:hAnsi="Calibri" w:cs="Calibri"/>
          <w:color w:val="343C47"/>
          <w:u w:color="343C47"/>
          <w:shd w:val="clear" w:color="auto" w:fill="FFFFFF"/>
        </w:rPr>
      </w:pPr>
      <w:hyperlink r:id="rId13" w:history="1">
        <w:r>
          <w:rPr>
            <w:rStyle w:val="Hyperlink1"/>
          </w:rPr>
          <w:t>(ii)</w:t>
        </w:r>
      </w:hyperlink>
      <w:r>
        <w:rPr>
          <w:rStyle w:val="None"/>
          <w:rFonts w:ascii="Calibri" w:hAnsi="Calibri"/>
          <w:color w:val="343C47"/>
          <w:u w:color="343C47"/>
          <w:shd w:val="clear" w:color="auto" w:fill="FFFFFF"/>
        </w:rPr>
        <w:t> </w:t>
      </w:r>
      <w:r>
        <w:rPr>
          <w:rStyle w:val="None"/>
          <w:rFonts w:ascii="Calibri" w:hAnsi="Calibri"/>
          <w:color w:val="343C47"/>
          <w:u w:color="343C47"/>
          <w:shd w:val="clear" w:color="auto" w:fill="FFFFFF"/>
        </w:rPr>
        <w:t>Any transition services that the IFSP Team identifies as needed by that toddler and his or her family.</w:t>
      </w:r>
    </w:p>
    <w:p w14:paraId="760C416B" w14:textId="77777777" w:rsidR="00983E38" w:rsidRDefault="00983E38">
      <w:pPr>
        <w:pStyle w:val="BodyA"/>
        <w:rPr>
          <w:rStyle w:val="None"/>
          <w:u w:val="single"/>
        </w:rPr>
      </w:pPr>
    </w:p>
    <w:p w14:paraId="4F36AA92" w14:textId="77777777" w:rsidR="00983E38" w:rsidRDefault="00D30FA8">
      <w:pPr>
        <w:pStyle w:val="BodyA"/>
        <w:rPr>
          <w:rStyle w:val="None"/>
          <w:u w:val="single"/>
        </w:rPr>
      </w:pPr>
      <w:r>
        <w:rPr>
          <w:rStyle w:val="None"/>
          <w:u w:val="single"/>
        </w:rPr>
        <w:t>Related DEC Recommended Practices:</w:t>
      </w:r>
    </w:p>
    <w:p w14:paraId="7F3A70E3" w14:textId="77777777" w:rsidR="00983E38" w:rsidRDefault="00D30FA8">
      <w:pPr>
        <w:pStyle w:val="BodyA"/>
        <w:spacing w:after="0" w:line="240" w:lineRule="auto"/>
      </w:pPr>
      <w:r>
        <w:rPr>
          <w:rStyle w:val="None"/>
          <w:rFonts w:ascii="Helvetica" w:hAnsi="Helvetica"/>
          <w:b/>
          <w:bCs/>
        </w:rPr>
        <w:t xml:space="preserve">Family Practices F2: </w:t>
      </w:r>
      <w:r>
        <w:rPr>
          <w:rStyle w:val="NoneA"/>
        </w:rPr>
        <w:t xml:space="preserve">Practitioners provide the family with up-to-date, </w:t>
      </w:r>
      <w:proofErr w:type="gramStart"/>
      <w:r>
        <w:rPr>
          <w:rStyle w:val="NoneA"/>
        </w:rPr>
        <w:t>comprehensive</w:t>
      </w:r>
      <w:proofErr w:type="gramEnd"/>
      <w:r>
        <w:rPr>
          <w:rStyle w:val="NoneA"/>
        </w:rPr>
        <w:t xml:space="preserve"> and unbiased information in a way that the family can understand and use to make informed choices and decisions.</w:t>
      </w:r>
    </w:p>
    <w:p w14:paraId="0009AA1B" w14:textId="77777777" w:rsidR="00983E38" w:rsidRDefault="00D30FA8">
      <w:pPr>
        <w:pStyle w:val="BodyA"/>
        <w:spacing w:after="0" w:line="240" w:lineRule="auto"/>
      </w:pPr>
      <w:r>
        <w:rPr>
          <w:rStyle w:val="NoneA"/>
        </w:rPr>
        <w:t xml:space="preserve"> Example: In preparatio</w:t>
      </w:r>
      <w:r>
        <w:rPr>
          <w:rStyle w:val="NoneA"/>
        </w:rPr>
        <w:t>n for transition, a service coordinator supports the family</w:t>
      </w:r>
      <w:r>
        <w:rPr>
          <w:rStyle w:val="None"/>
          <w:rFonts w:ascii="Arial Unicode MS" w:hAnsi="Arial Unicode MS"/>
        </w:rPr>
        <w:t>’</w:t>
      </w:r>
      <w:r>
        <w:rPr>
          <w:rStyle w:val="NoneA"/>
        </w:rPr>
        <w:t>s interests in exploring programming options by helping the family gather and evaluate information about the effectiveness of each option</w:t>
      </w:r>
    </w:p>
    <w:p w14:paraId="0DCF882E" w14:textId="77777777" w:rsidR="00983E38" w:rsidRDefault="00D30FA8">
      <w:pPr>
        <w:pStyle w:val="BodyA"/>
        <w:spacing w:after="0" w:line="240" w:lineRule="auto"/>
      </w:pPr>
      <w:proofErr w:type="gramStart"/>
      <w:r>
        <w:rPr>
          <w:rStyle w:val="None"/>
          <w:rFonts w:ascii="Helvetica" w:hAnsi="Helvetica"/>
          <w:b/>
          <w:bCs/>
          <w:lang w:val="fr-FR"/>
        </w:rPr>
        <w:t>Transitions</w:t>
      </w:r>
      <w:r>
        <w:rPr>
          <w:rStyle w:val="None"/>
        </w:rPr>
        <w:t>:</w:t>
      </w:r>
      <w:proofErr w:type="gramEnd"/>
      <w:r>
        <w:rPr>
          <w:rStyle w:val="None"/>
        </w:rPr>
        <w:t xml:space="preserve"> </w:t>
      </w:r>
      <w:r>
        <w:rPr>
          <w:rStyle w:val="None"/>
          <w:rFonts w:ascii="Helvetica" w:hAnsi="Helvetica"/>
          <w:b/>
          <w:bCs/>
          <w:lang w:val="da-DK"/>
        </w:rPr>
        <w:t xml:space="preserve">TR1: </w:t>
      </w:r>
      <w:r>
        <w:rPr>
          <w:rStyle w:val="None"/>
        </w:rPr>
        <w:t>Practitioners in sending and receiving p</w:t>
      </w:r>
      <w:r>
        <w:rPr>
          <w:rStyle w:val="None"/>
        </w:rPr>
        <w:t>rograms exchange information before, during, and after transition about practices most likely to support the child</w:t>
      </w:r>
      <w:r>
        <w:rPr>
          <w:rStyle w:val="None"/>
          <w:rFonts w:ascii="Arial Unicode MS" w:hAnsi="Arial Unicode MS"/>
        </w:rPr>
        <w:t>’</w:t>
      </w:r>
      <w:r>
        <w:rPr>
          <w:rStyle w:val="None"/>
        </w:rPr>
        <w:t>s successful adjustment and positive outcomes.</w:t>
      </w:r>
    </w:p>
    <w:p w14:paraId="6DA8134B" w14:textId="77777777" w:rsidR="00983E38" w:rsidRDefault="00D30FA8">
      <w:pPr>
        <w:pStyle w:val="BodyA"/>
        <w:spacing w:after="0" w:line="240" w:lineRule="auto"/>
      </w:pPr>
      <w:r>
        <w:rPr>
          <w:rStyle w:val="None"/>
        </w:rPr>
        <w:t xml:space="preserve">Example:  A director of the preschool electronically submits the academic records for each </w:t>
      </w:r>
      <w:r>
        <w:rPr>
          <w:rStyle w:val="None"/>
        </w:rPr>
        <w:t>child who is moving to kindergarten and for whom the parent has given permission, to ensure that each child</w:t>
      </w:r>
      <w:r>
        <w:rPr>
          <w:rStyle w:val="None"/>
          <w:rFonts w:ascii="Arial Unicode MS" w:hAnsi="Arial Unicode MS"/>
        </w:rPr>
        <w:t>’</w:t>
      </w:r>
      <w:r>
        <w:rPr>
          <w:rStyle w:val="None"/>
        </w:rPr>
        <w:t>s prior information is included in the district</w:t>
      </w:r>
      <w:r>
        <w:rPr>
          <w:rStyle w:val="None"/>
          <w:rFonts w:ascii="Arial Unicode MS" w:hAnsi="Arial Unicode MS"/>
        </w:rPr>
        <w:t>’</w:t>
      </w:r>
      <w:r>
        <w:rPr>
          <w:rStyle w:val="None"/>
          <w:lang w:val="pt-PT"/>
        </w:rPr>
        <w:t>s data base.</w:t>
      </w:r>
    </w:p>
    <w:p w14:paraId="63F90FC9" w14:textId="77777777" w:rsidR="00983E38" w:rsidRDefault="00983E38">
      <w:pPr>
        <w:pStyle w:val="BodyA"/>
        <w:spacing w:after="0" w:line="240" w:lineRule="auto"/>
      </w:pPr>
    </w:p>
    <w:p w14:paraId="64DF7D3D" w14:textId="77777777" w:rsidR="00983E38" w:rsidRDefault="00D30FA8">
      <w:pPr>
        <w:pStyle w:val="BodyA"/>
        <w:spacing w:after="0" w:line="240" w:lineRule="auto"/>
      </w:pPr>
      <w:r>
        <w:rPr>
          <w:rStyle w:val="None"/>
          <w:rFonts w:ascii="Helvetica" w:hAnsi="Helvetica"/>
          <w:b/>
          <w:bCs/>
        </w:rPr>
        <w:t xml:space="preserve">Transition: TR2: </w:t>
      </w:r>
      <w:r>
        <w:rPr>
          <w:rStyle w:val="NoneA"/>
        </w:rPr>
        <w:t>Practitioners use a variety of planned and timely strategies with the</w:t>
      </w:r>
      <w:r>
        <w:rPr>
          <w:rStyle w:val="NoneA"/>
        </w:rPr>
        <w:t xml:space="preserve"> child and family before, during, and after the transition to support successful adjustment and positive outcomes for both the child and family</w:t>
      </w:r>
    </w:p>
    <w:p w14:paraId="6CD48A96" w14:textId="77777777" w:rsidR="00983E38" w:rsidRDefault="00D30FA8">
      <w:pPr>
        <w:pStyle w:val="BodyA"/>
        <w:spacing w:after="0" w:line="240" w:lineRule="auto"/>
        <w:rPr>
          <w:rStyle w:val="None"/>
          <w:rFonts w:ascii="Helvetica" w:eastAsia="Helvetica" w:hAnsi="Helvetica" w:cs="Helvetica"/>
          <w:b/>
          <w:bCs/>
        </w:rPr>
      </w:pPr>
      <w:r>
        <w:rPr>
          <w:rStyle w:val="NoneA"/>
        </w:rPr>
        <w:t xml:space="preserve">Example: A service coordinator provides families with lists of preschools and visiting schedules. She offers to </w:t>
      </w:r>
      <w:r>
        <w:rPr>
          <w:rStyle w:val="NoneA"/>
        </w:rPr>
        <w:t xml:space="preserve">accompany families on their visits to the </w:t>
      </w:r>
      <w:proofErr w:type="gramStart"/>
      <w:r>
        <w:rPr>
          <w:rStyle w:val="NoneA"/>
        </w:rPr>
        <w:t>preschools</w:t>
      </w:r>
      <w:proofErr w:type="gramEnd"/>
    </w:p>
    <w:p w14:paraId="30D59F3E" w14:textId="77777777" w:rsidR="00983E38" w:rsidRDefault="00D30FA8">
      <w:pPr>
        <w:pStyle w:val="BodyA"/>
        <w:spacing w:after="0" w:line="240" w:lineRule="auto"/>
        <w:rPr>
          <w:rStyle w:val="None"/>
          <w:u w:val="single"/>
        </w:rPr>
      </w:pPr>
      <w:r>
        <w:rPr>
          <w:rStyle w:val="None"/>
          <w:u w:val="single"/>
        </w:rPr>
        <w:t>Description:</w:t>
      </w:r>
    </w:p>
    <w:p w14:paraId="0E4AE604" w14:textId="77777777" w:rsidR="00983E38" w:rsidRDefault="00D30FA8">
      <w:pPr>
        <w:pStyle w:val="BodyA"/>
        <w:spacing w:after="0" w:line="240" w:lineRule="auto"/>
        <w:rPr>
          <w:rStyle w:val="None"/>
          <w:shd w:val="clear" w:color="auto" w:fill="FFFFFF"/>
        </w:rPr>
      </w:pPr>
      <w:r>
        <w:rPr>
          <w:rStyle w:val="None"/>
          <w:shd w:val="clear" w:color="auto" w:fill="FFFFFF"/>
        </w:rPr>
        <w:t>Several situations may occur when a child will no longer be enrolled in early intervention. Procedural Safeguards and Parent</w:t>
      </w:r>
      <w:r>
        <w:rPr>
          <w:rStyle w:val="None"/>
          <w:rFonts w:ascii="Arial Unicode MS" w:hAnsi="Arial Unicode MS"/>
          <w:shd w:val="clear" w:color="auto" w:fill="FFFFFF"/>
        </w:rPr>
        <w:t>’</w:t>
      </w:r>
      <w:r>
        <w:rPr>
          <w:rStyle w:val="None"/>
          <w:shd w:val="clear" w:color="auto" w:fill="FFFFFF"/>
        </w:rPr>
        <w:t xml:space="preserve">s rights, as well as Prior Written notice are required depending </w:t>
      </w:r>
      <w:r>
        <w:rPr>
          <w:rStyle w:val="None"/>
          <w:shd w:val="clear" w:color="auto" w:fill="FFFFFF"/>
        </w:rPr>
        <w:t xml:space="preserve">on the exit reason.   </w:t>
      </w:r>
    </w:p>
    <w:p w14:paraId="6A66EEC8" w14:textId="77777777" w:rsidR="00983E38" w:rsidRDefault="00983E38">
      <w:pPr>
        <w:pStyle w:val="BodyA"/>
        <w:spacing w:after="0" w:line="240" w:lineRule="auto"/>
        <w:rPr>
          <w:rStyle w:val="None"/>
          <w:shd w:val="clear" w:color="auto" w:fill="FFFFFF"/>
        </w:rPr>
      </w:pPr>
    </w:p>
    <w:p w14:paraId="09E36BDD" w14:textId="77777777" w:rsidR="00983E38" w:rsidRDefault="00D30FA8">
      <w:pPr>
        <w:pStyle w:val="BodyA"/>
      </w:pPr>
      <w:r>
        <w:rPr>
          <w:rStyle w:val="None"/>
          <w:rFonts w:ascii="Helvetica" w:hAnsi="Helvetica"/>
          <w:b/>
          <w:bCs/>
        </w:rPr>
        <w:t xml:space="preserve">Training: </w:t>
      </w:r>
    </w:p>
    <w:p w14:paraId="74ADC4C4" w14:textId="77777777" w:rsidR="00983E38" w:rsidRDefault="00D30FA8">
      <w:pPr>
        <w:pStyle w:val="BodyA"/>
        <w:spacing w:after="0" w:line="240" w:lineRule="auto"/>
        <w:rPr>
          <w:rStyle w:val="None"/>
          <w:u w:val="single"/>
        </w:rPr>
      </w:pPr>
      <w:r>
        <w:rPr>
          <w:rStyle w:val="None"/>
          <w:u w:val="single"/>
        </w:rPr>
        <w:t>Onboarding introduction training for staff:</w:t>
      </w:r>
    </w:p>
    <w:p w14:paraId="1A6B072C" w14:textId="77777777" w:rsidR="009559E3" w:rsidRDefault="00D30FA8">
      <w:pPr>
        <w:pStyle w:val="ListParagraph"/>
        <w:numPr>
          <w:ilvl w:val="0"/>
          <w:numId w:val="2"/>
        </w:numPr>
        <w:rPr>
          <w:rStyle w:val="NoneA"/>
        </w:rPr>
      </w:pPr>
      <w:r>
        <w:rPr>
          <w:rStyle w:val="NoneA"/>
        </w:rPr>
        <w:t>R</w:t>
      </w:r>
      <w:r w:rsidR="009559E3">
        <w:rPr>
          <w:rStyle w:val="NoneA"/>
        </w:rPr>
        <w:t>ead/Watch these materials:</w:t>
      </w:r>
    </w:p>
    <w:p w14:paraId="496277FB" w14:textId="72DA60FF" w:rsidR="00983E38" w:rsidRDefault="009559E3">
      <w:pPr>
        <w:pStyle w:val="ListParagraph"/>
        <w:numPr>
          <w:ilvl w:val="0"/>
          <w:numId w:val="2"/>
        </w:numPr>
      </w:pPr>
      <w:r>
        <w:rPr>
          <w:rStyle w:val="NoneA"/>
        </w:rPr>
        <w:t xml:space="preserve">1) </w:t>
      </w:r>
      <w:r w:rsidR="00D30FA8">
        <w:rPr>
          <w:rStyle w:val="NoneA"/>
        </w:rPr>
        <w:t>the entire Transition and Exit information</w:t>
      </w:r>
      <w:r>
        <w:rPr>
          <w:rStyle w:val="NoneA"/>
        </w:rPr>
        <w:t xml:space="preserve"> – this document</w:t>
      </w:r>
      <w:r w:rsidR="00D30FA8">
        <w:rPr>
          <w:rStyle w:val="NoneA"/>
        </w:rPr>
        <w:t xml:space="preserve"> </w:t>
      </w:r>
      <w:r>
        <w:rPr>
          <w:rStyle w:val="NoneA"/>
        </w:rPr>
        <w:t>2</w:t>
      </w:r>
      <w:r w:rsidR="00D30FA8">
        <w:rPr>
          <w:rStyle w:val="NoneA"/>
        </w:rPr>
        <w:t xml:space="preserve">) Transition and Exit process practice &amp; checklist, </w:t>
      </w:r>
      <w:r>
        <w:rPr>
          <w:rStyle w:val="NoneA"/>
        </w:rPr>
        <w:t>3</w:t>
      </w:r>
      <w:r w:rsidR="00D30FA8">
        <w:rPr>
          <w:rStyle w:val="NoneA"/>
        </w:rPr>
        <w:t xml:space="preserve">) Service Coordinator and Transition service array document, </w:t>
      </w:r>
      <w:r>
        <w:rPr>
          <w:rStyle w:val="NoneA"/>
        </w:rPr>
        <w:t>4</w:t>
      </w:r>
      <w:r w:rsidR="00D30FA8">
        <w:rPr>
          <w:rStyle w:val="NoneA"/>
        </w:rPr>
        <w:t xml:space="preserve">) </w:t>
      </w:r>
      <w:r>
        <w:rPr>
          <w:rStyle w:val="NoneA"/>
        </w:rPr>
        <w:t xml:space="preserve">BWEI </w:t>
      </w:r>
      <w:r w:rsidR="00D30FA8">
        <w:rPr>
          <w:rStyle w:val="NoneA"/>
        </w:rPr>
        <w:t>BTOTS docum</w:t>
      </w:r>
      <w:r w:rsidR="00D30FA8">
        <w:rPr>
          <w:rStyle w:val="NoneA"/>
        </w:rPr>
        <w:t>entation for Transition and exit</w:t>
      </w:r>
      <w:r>
        <w:rPr>
          <w:rStyle w:val="NoneA"/>
        </w:rPr>
        <w:t xml:space="preserve"> on UEN canvas</w:t>
      </w:r>
      <w:r w:rsidR="00D30FA8">
        <w:rPr>
          <w:rStyle w:val="NoneA"/>
        </w:rPr>
        <w:t xml:space="preserve">, </w:t>
      </w:r>
      <w:r>
        <w:rPr>
          <w:rStyle w:val="NoneA"/>
        </w:rPr>
        <w:t>5</w:t>
      </w:r>
      <w:r w:rsidR="00D30FA8">
        <w:rPr>
          <w:rStyle w:val="NoneA"/>
        </w:rPr>
        <w:t xml:space="preserve">) </w:t>
      </w:r>
      <w:r>
        <w:rPr>
          <w:rStyle w:val="NoneA"/>
        </w:rPr>
        <w:t xml:space="preserve">BWEI Transition guide, 6) </w:t>
      </w:r>
      <w:r w:rsidR="00D30FA8">
        <w:rPr>
          <w:rStyle w:val="NoneA"/>
        </w:rPr>
        <w:t xml:space="preserve">BTOTS training videos for Transition  </w:t>
      </w:r>
    </w:p>
    <w:p w14:paraId="14FD8D6C" w14:textId="44DD9CDD" w:rsidR="00983E38" w:rsidRDefault="00D30FA8">
      <w:pPr>
        <w:pStyle w:val="ListParagraph"/>
        <w:numPr>
          <w:ilvl w:val="0"/>
          <w:numId w:val="2"/>
        </w:numPr>
        <w:rPr>
          <w:color w:val="FF0000"/>
        </w:rPr>
      </w:pPr>
      <w:r>
        <w:rPr>
          <w:rStyle w:val="None"/>
          <w:color w:val="FF0000"/>
          <w:u w:color="FF0000"/>
        </w:rPr>
        <w:t>Read BTOTS trainings on transition and Exit</w:t>
      </w:r>
      <w:r w:rsidR="009559E3">
        <w:rPr>
          <w:rStyle w:val="None"/>
          <w:color w:val="FF0000"/>
          <w:u w:color="FF0000"/>
        </w:rPr>
        <w:t xml:space="preserve"> in UP to 3 </w:t>
      </w:r>
      <w:proofErr w:type="gramStart"/>
      <w:r w:rsidR="009559E3">
        <w:rPr>
          <w:rStyle w:val="None"/>
          <w:color w:val="FF0000"/>
          <w:u w:color="FF0000"/>
        </w:rPr>
        <w:t>handbook</w:t>
      </w:r>
      <w:proofErr w:type="gramEnd"/>
      <w:r>
        <w:rPr>
          <w:rStyle w:val="None"/>
          <w:color w:val="FF0000"/>
          <w:u w:color="FF0000"/>
        </w:rPr>
        <w:t xml:space="preserve"> at these links:</w:t>
      </w:r>
    </w:p>
    <w:p w14:paraId="5E271C4F" w14:textId="77777777" w:rsidR="00983E38" w:rsidRDefault="00D30FA8">
      <w:pPr>
        <w:pStyle w:val="ListParagraph"/>
        <w:numPr>
          <w:ilvl w:val="1"/>
          <w:numId w:val="2"/>
        </w:numPr>
        <w:rPr>
          <w:color w:val="FF0000"/>
        </w:rPr>
      </w:pPr>
      <w:hyperlink r:id="rId14" w:history="1">
        <w:r>
          <w:rPr>
            <w:rStyle w:val="Hyperlink2"/>
          </w:rPr>
          <w:t>Referral notification</w:t>
        </w:r>
      </w:hyperlink>
    </w:p>
    <w:p w14:paraId="1D75E5C2" w14:textId="77777777" w:rsidR="00983E38" w:rsidRDefault="00D30FA8">
      <w:pPr>
        <w:pStyle w:val="ListParagraph"/>
        <w:numPr>
          <w:ilvl w:val="1"/>
          <w:numId w:val="2"/>
        </w:numPr>
        <w:rPr>
          <w:color w:val="FF0000"/>
        </w:rPr>
      </w:pPr>
      <w:hyperlink r:id="rId15" w:history="1">
        <w:r>
          <w:rPr>
            <w:rStyle w:val="Hyperlink2"/>
          </w:rPr>
          <w:t>Transition Conference decline</w:t>
        </w:r>
      </w:hyperlink>
    </w:p>
    <w:p w14:paraId="4EFBFBE6" w14:textId="77777777" w:rsidR="00983E38" w:rsidRDefault="00D30FA8">
      <w:pPr>
        <w:pStyle w:val="ListParagraph"/>
        <w:numPr>
          <w:ilvl w:val="1"/>
          <w:numId w:val="2"/>
        </w:numPr>
        <w:rPr>
          <w:color w:val="FF0000"/>
        </w:rPr>
      </w:pPr>
      <w:proofErr w:type="spellStart"/>
      <w:r>
        <w:rPr>
          <w:rStyle w:val="None"/>
          <w:color w:val="FF0000"/>
          <w:u w:color="FF0000"/>
        </w:rPr>
        <w:lastRenderedPageBreak/>
        <w:t>Powerpoint</w:t>
      </w:r>
      <w:proofErr w:type="spellEnd"/>
      <w:r>
        <w:rPr>
          <w:rStyle w:val="None"/>
          <w:color w:val="FF0000"/>
          <w:u w:color="FF0000"/>
        </w:rPr>
        <w:t xml:space="preserve"> on transitioning children to school </w:t>
      </w:r>
      <w:proofErr w:type="gramStart"/>
      <w:r>
        <w:rPr>
          <w:rStyle w:val="None"/>
          <w:color w:val="FF0000"/>
          <w:u w:color="FF0000"/>
        </w:rPr>
        <w:t>district:</w:t>
      </w:r>
      <w:proofErr w:type="gramEnd"/>
      <w:r>
        <w:rPr>
          <w:rStyle w:val="None"/>
          <w:color w:val="FF0000"/>
          <w:u w:color="FF0000"/>
        </w:rPr>
        <w:t xml:space="preserve"> found on </w:t>
      </w:r>
      <w:hyperlink r:id="rId16" w:history="1">
        <w:r>
          <w:rPr>
            <w:rStyle w:val="Hyperlink2"/>
          </w:rPr>
          <w:t>upto3.org</w:t>
        </w:r>
      </w:hyperlink>
      <w:r>
        <w:rPr>
          <w:rStyle w:val="None"/>
          <w:color w:val="FF0000"/>
          <w:u w:color="FF0000"/>
        </w:rPr>
        <w:t xml:space="preserve"> resources </w:t>
      </w:r>
      <w:proofErr w:type="spellStart"/>
      <w:r>
        <w:rPr>
          <w:rStyle w:val="None"/>
          <w:color w:val="FF0000"/>
          <w:u w:color="FF0000"/>
        </w:rPr>
        <w:t>btots</w:t>
      </w:r>
      <w:proofErr w:type="spellEnd"/>
      <w:r>
        <w:rPr>
          <w:rStyle w:val="None"/>
          <w:color w:val="FF0000"/>
          <w:u w:color="FF0000"/>
        </w:rPr>
        <w:t xml:space="preserve"> training, transiti</w:t>
      </w:r>
      <w:r>
        <w:rPr>
          <w:rStyle w:val="None"/>
          <w:color w:val="FF0000"/>
          <w:u w:color="FF0000"/>
        </w:rPr>
        <w:t>on</w:t>
      </w:r>
    </w:p>
    <w:p w14:paraId="60F6A354" w14:textId="77777777" w:rsidR="009559E3" w:rsidRPr="009559E3" w:rsidRDefault="00D30FA8">
      <w:pPr>
        <w:pStyle w:val="ListParagraph"/>
        <w:numPr>
          <w:ilvl w:val="0"/>
          <w:numId w:val="2"/>
        </w:numPr>
        <w:rPr>
          <w:rStyle w:val="None"/>
          <w:color w:val="FF0000"/>
        </w:rPr>
      </w:pPr>
      <w:r>
        <w:rPr>
          <w:rStyle w:val="None"/>
          <w:rFonts w:ascii="Helvetica" w:hAnsi="Helvetica"/>
          <w:b/>
          <w:bCs/>
          <w:color w:val="FF0000"/>
          <w:u w:color="C45911"/>
        </w:rPr>
        <w:t xml:space="preserve">Practice Process:  </w:t>
      </w:r>
    </w:p>
    <w:p w14:paraId="33FB77C7" w14:textId="754A8016" w:rsidR="00983E38" w:rsidRDefault="009559E3" w:rsidP="009559E3">
      <w:pPr>
        <w:pStyle w:val="ListParagraph"/>
        <w:numPr>
          <w:ilvl w:val="1"/>
          <w:numId w:val="2"/>
        </w:numPr>
        <w:rPr>
          <w:color w:val="FF0000"/>
        </w:rPr>
      </w:pPr>
      <w:r>
        <w:rPr>
          <w:rStyle w:val="None"/>
          <w:color w:val="FF0000"/>
          <w:u w:color="C45911"/>
        </w:rPr>
        <w:t xml:space="preserve">2020 QAP special attention being given to </w:t>
      </w:r>
      <w:r w:rsidR="00D30FA8">
        <w:rPr>
          <w:rStyle w:val="None"/>
          <w:color w:val="FF0000"/>
          <w:u w:color="C45911"/>
        </w:rPr>
        <w:t>specific steps of 1) individualize information on Referral Notification Discussion.  2) include outcomes on Plan: Special Education Tab 3) Discuss Transition at every IFSP and document in the notes</w:t>
      </w:r>
    </w:p>
    <w:p w14:paraId="512EE33C" w14:textId="77777777" w:rsidR="00983E38" w:rsidRDefault="00983E38">
      <w:pPr>
        <w:pStyle w:val="BodyA"/>
        <w:shd w:val="clear" w:color="auto" w:fill="FFFFFF"/>
        <w:spacing w:after="0" w:line="240" w:lineRule="auto"/>
        <w:ind w:left="540" w:hanging="180"/>
        <w:rPr>
          <w:rStyle w:val="None"/>
          <w:u w:color="C45911"/>
        </w:rPr>
      </w:pPr>
    </w:p>
    <w:p w14:paraId="0ED05BC0" w14:textId="77777777" w:rsidR="00983E38" w:rsidRDefault="00D30FA8">
      <w:pPr>
        <w:pStyle w:val="BodyA"/>
        <w:rPr>
          <w:rStyle w:val="None"/>
        </w:rPr>
      </w:pPr>
      <w:r>
        <w:rPr>
          <w:rStyle w:val="None"/>
          <w:u w:val="single"/>
        </w:rPr>
        <w:t xml:space="preserve">Training activities for training facilitator or </w:t>
      </w:r>
      <w:proofErr w:type="gramStart"/>
      <w:r>
        <w:rPr>
          <w:rStyle w:val="None"/>
          <w:u w:val="single"/>
        </w:rPr>
        <w:t>mentor:</w:t>
      </w:r>
      <w:r>
        <w:rPr>
          <w:rStyle w:val="None"/>
        </w:rPr>
        <w:t>.</w:t>
      </w:r>
      <w:proofErr w:type="gramEnd"/>
    </w:p>
    <w:p w14:paraId="6A5C9E41" w14:textId="0DFB68B3" w:rsidR="00983E38" w:rsidRDefault="00D30FA8">
      <w:pPr>
        <w:pStyle w:val="BodyA"/>
        <w:spacing w:after="0" w:line="240" w:lineRule="auto"/>
        <w:rPr>
          <w:rStyle w:val="None"/>
          <w:color w:val="C45911"/>
          <w:u w:color="C45911"/>
        </w:rPr>
      </w:pPr>
      <w:r>
        <w:rPr>
          <w:rStyle w:val="None"/>
        </w:rPr>
        <w:t xml:space="preserve">1) </w:t>
      </w:r>
      <w:r w:rsidR="009559E3">
        <w:rPr>
          <w:rStyle w:val="None"/>
        </w:rPr>
        <w:t>Observe these visits or watch</w:t>
      </w:r>
      <w:r>
        <w:rPr>
          <w:rStyle w:val="None"/>
        </w:rPr>
        <w:t xml:space="preserve"> 1 video of transition discussion and 1 video of transition conference and review your notes and descriptions with mentor.  </w:t>
      </w:r>
    </w:p>
    <w:p w14:paraId="7E3004B8" w14:textId="77777777" w:rsidR="00983E38" w:rsidRDefault="00983E38">
      <w:pPr>
        <w:pStyle w:val="BodyA"/>
        <w:shd w:val="clear" w:color="auto" w:fill="FFFFFF"/>
        <w:spacing w:after="0" w:line="240" w:lineRule="auto"/>
        <w:rPr>
          <w:rStyle w:val="None"/>
          <w:color w:val="C45911"/>
          <w:u w:color="C45911"/>
        </w:rPr>
      </w:pPr>
    </w:p>
    <w:p w14:paraId="1331F045" w14:textId="77777777" w:rsidR="00983E38" w:rsidRDefault="00D30FA8">
      <w:pPr>
        <w:pStyle w:val="BodyA"/>
        <w:shd w:val="clear" w:color="auto" w:fill="FFFFFF"/>
        <w:spacing w:after="0" w:line="240" w:lineRule="auto"/>
        <w:rPr>
          <w:rStyle w:val="None"/>
          <w:u w:color="C45911"/>
        </w:rPr>
      </w:pPr>
      <w:r>
        <w:rPr>
          <w:rStyle w:val="None"/>
          <w:u w:color="C45911"/>
        </w:rPr>
        <w:t xml:space="preserve">The Service Coordinator is responsible for Transition and Exit. </w:t>
      </w:r>
      <w:r>
        <w:rPr>
          <w:rStyle w:val="None"/>
          <w:u w:color="C45911"/>
        </w:rPr>
        <w:t xml:space="preserve">However, it is important to understand the context of the family and the supports they have or </w:t>
      </w:r>
      <w:proofErr w:type="gramStart"/>
      <w:r>
        <w:rPr>
          <w:rStyle w:val="None"/>
          <w:u w:color="C45911"/>
        </w:rPr>
        <w:t>don</w:t>
      </w:r>
      <w:r>
        <w:rPr>
          <w:rStyle w:val="None"/>
          <w:rFonts w:ascii="Arial Unicode MS" w:hAnsi="Arial Unicode MS"/>
          <w:u w:color="C45911"/>
        </w:rPr>
        <w:t>’</w:t>
      </w:r>
      <w:r>
        <w:rPr>
          <w:rStyle w:val="None"/>
          <w:u w:color="C45911"/>
        </w:rPr>
        <w:t>t</w:t>
      </w:r>
      <w:proofErr w:type="gramEnd"/>
      <w:r>
        <w:rPr>
          <w:rStyle w:val="None"/>
          <w:u w:color="C45911"/>
        </w:rPr>
        <w:t xml:space="preserve"> have, especially from the UP to 3 team. As you view the videos below, </w:t>
      </w:r>
    </w:p>
    <w:p w14:paraId="7DDB506B" w14:textId="00EC5267" w:rsidR="00983E38" w:rsidRDefault="00D30FA8">
      <w:pPr>
        <w:pStyle w:val="BodyA"/>
        <w:shd w:val="clear" w:color="auto" w:fill="FFFFFF"/>
        <w:spacing w:after="0" w:line="240" w:lineRule="auto"/>
        <w:rPr>
          <w:rStyle w:val="None"/>
          <w:u w:color="C45911"/>
        </w:rPr>
      </w:pPr>
      <w:r>
        <w:rPr>
          <w:rStyle w:val="None"/>
          <w:u w:color="C45911"/>
        </w:rPr>
        <w:t xml:space="preserve">Select and complete two or more of the practice steps </w:t>
      </w:r>
      <w:r>
        <w:rPr>
          <w:rStyle w:val="None"/>
          <w:u w:color="C45911"/>
        </w:rPr>
        <w:t>while watching the video</w:t>
      </w:r>
      <w:r>
        <w:rPr>
          <w:rStyle w:val="None"/>
          <w:u w:color="C45911"/>
        </w:rPr>
        <w:t>s.</w:t>
      </w:r>
    </w:p>
    <w:p w14:paraId="61A91267" w14:textId="77777777" w:rsidR="00983E38" w:rsidRDefault="00D30FA8">
      <w:pPr>
        <w:pStyle w:val="BodyA"/>
        <w:shd w:val="clear" w:color="auto" w:fill="FFFFFF"/>
        <w:spacing w:after="0" w:line="240" w:lineRule="auto"/>
        <w:ind w:left="360"/>
        <w:rPr>
          <w:rStyle w:val="None"/>
          <w:u w:color="C45911"/>
        </w:rPr>
      </w:pPr>
      <w:r>
        <w:rPr>
          <w:rStyle w:val="None"/>
          <w:u w:color="C45911"/>
        </w:rPr>
        <w:t>1. Practice taking notes.</w:t>
      </w:r>
    </w:p>
    <w:p w14:paraId="2E33EB3C" w14:textId="77777777" w:rsidR="00983E38" w:rsidRDefault="00D30FA8">
      <w:pPr>
        <w:pStyle w:val="BodyA"/>
        <w:shd w:val="clear" w:color="auto" w:fill="FFFFFF"/>
        <w:spacing w:after="0" w:line="240" w:lineRule="auto"/>
        <w:ind w:left="540" w:hanging="180"/>
        <w:rPr>
          <w:rStyle w:val="None"/>
          <w:u w:color="C45911"/>
        </w:rPr>
      </w:pPr>
      <w:r>
        <w:rPr>
          <w:rStyle w:val="None"/>
          <w:u w:color="C45911"/>
        </w:rPr>
        <w:t xml:space="preserve">2. Jot down questions </w:t>
      </w:r>
      <w:proofErr w:type="gramStart"/>
      <w:r>
        <w:rPr>
          <w:rStyle w:val="None"/>
          <w:u w:color="C45911"/>
        </w:rPr>
        <w:t>you</w:t>
      </w:r>
      <w:r>
        <w:rPr>
          <w:rStyle w:val="None"/>
          <w:rFonts w:ascii="Arial Unicode MS" w:hAnsi="Arial Unicode MS"/>
          <w:u w:color="C45911"/>
        </w:rPr>
        <w:t>’</w:t>
      </w:r>
      <w:r>
        <w:rPr>
          <w:rStyle w:val="None"/>
          <w:u w:color="C45911"/>
        </w:rPr>
        <w:t>ve</w:t>
      </w:r>
      <w:proofErr w:type="gramEnd"/>
      <w:r>
        <w:rPr>
          <w:rStyle w:val="None"/>
          <w:u w:color="C45911"/>
        </w:rPr>
        <w:t xml:space="preserve"> heard, those you were surprised you didn</w:t>
      </w:r>
      <w:r>
        <w:rPr>
          <w:rStyle w:val="None"/>
          <w:rFonts w:ascii="Arial Unicode MS" w:hAnsi="Arial Unicode MS"/>
          <w:u w:color="C45911"/>
        </w:rPr>
        <w:t>’</w:t>
      </w:r>
      <w:r>
        <w:rPr>
          <w:rStyle w:val="None"/>
          <w:u w:color="C45911"/>
        </w:rPr>
        <w:t>t hear, and any questions you had or that you would have asked.</w:t>
      </w:r>
    </w:p>
    <w:p w14:paraId="18D43344" w14:textId="77777777" w:rsidR="00983E38" w:rsidRDefault="00D30FA8">
      <w:pPr>
        <w:pStyle w:val="BodyA"/>
        <w:shd w:val="clear" w:color="auto" w:fill="FFFFFF"/>
        <w:spacing w:after="0" w:line="240" w:lineRule="auto"/>
        <w:ind w:left="540" w:hanging="180"/>
        <w:rPr>
          <w:rStyle w:val="None"/>
          <w:u w:color="C45911"/>
        </w:rPr>
      </w:pPr>
      <w:r>
        <w:rPr>
          <w:rStyle w:val="None"/>
          <w:u w:color="C45911"/>
        </w:rPr>
        <w:t>3. Describe what you noticed about non-verbal communication from both the interviewer and the</w:t>
      </w:r>
      <w:r>
        <w:rPr>
          <w:rStyle w:val="None"/>
          <w:u w:color="C45911"/>
        </w:rPr>
        <w:t xml:space="preserve"> family member/caregiver.</w:t>
      </w:r>
    </w:p>
    <w:p w14:paraId="1FBF82B5" w14:textId="77777777" w:rsidR="00983E38" w:rsidRDefault="00D30FA8">
      <w:pPr>
        <w:pStyle w:val="BodyA"/>
        <w:shd w:val="clear" w:color="auto" w:fill="FFFFFF"/>
        <w:spacing w:after="0" w:line="240" w:lineRule="auto"/>
        <w:ind w:left="540" w:hanging="180"/>
        <w:rPr>
          <w:rStyle w:val="None"/>
          <w:u w:color="C45911"/>
        </w:rPr>
      </w:pPr>
      <w:r>
        <w:rPr>
          <w:rStyle w:val="None"/>
          <w:u w:color="C45911"/>
        </w:rPr>
        <w:t xml:space="preserve">4. Reflection opportunities- What are you wondering about after watching the video? What questions do you have about the process? What additional information do you need? How will you incorporate what </w:t>
      </w:r>
      <w:proofErr w:type="gramStart"/>
      <w:r>
        <w:rPr>
          <w:rStyle w:val="None"/>
          <w:u w:color="C45911"/>
        </w:rPr>
        <w:t>you</w:t>
      </w:r>
      <w:r>
        <w:rPr>
          <w:rStyle w:val="None"/>
          <w:rFonts w:ascii="Arial Unicode MS" w:hAnsi="Arial Unicode MS"/>
          <w:u w:color="C45911"/>
        </w:rPr>
        <w:t>’</w:t>
      </w:r>
      <w:r>
        <w:rPr>
          <w:rStyle w:val="None"/>
          <w:u w:color="C45911"/>
        </w:rPr>
        <w:t>ve</w:t>
      </w:r>
      <w:proofErr w:type="gramEnd"/>
      <w:r>
        <w:rPr>
          <w:rStyle w:val="None"/>
          <w:u w:color="C45911"/>
        </w:rPr>
        <w:t xml:space="preserve"> learned into your own </w:t>
      </w:r>
      <w:r>
        <w:rPr>
          <w:rStyle w:val="None"/>
          <w:u w:color="C45911"/>
        </w:rPr>
        <w:t xml:space="preserve">practice? </w:t>
      </w:r>
    </w:p>
    <w:p w14:paraId="11062CC7" w14:textId="77777777" w:rsidR="00983E38" w:rsidRDefault="00D30FA8">
      <w:pPr>
        <w:pStyle w:val="BodyA"/>
        <w:spacing w:after="0" w:line="240" w:lineRule="auto"/>
        <w:rPr>
          <w:rStyle w:val="None"/>
          <w:u w:color="C45911"/>
        </w:rPr>
      </w:pPr>
      <w:r>
        <w:rPr>
          <w:rStyle w:val="None"/>
        </w:rPr>
        <w:t xml:space="preserve">  </w:t>
      </w:r>
    </w:p>
    <w:p w14:paraId="34F08BA9" w14:textId="0521F5D0" w:rsidR="00983E38" w:rsidRDefault="00D30FA8">
      <w:pPr>
        <w:pStyle w:val="ListParagraph"/>
        <w:numPr>
          <w:ilvl w:val="0"/>
          <w:numId w:val="2"/>
        </w:numPr>
        <w:rPr>
          <w:rStyle w:val="NoneA"/>
        </w:rPr>
      </w:pPr>
      <w:r>
        <w:rPr>
          <w:rStyle w:val="NoneA"/>
        </w:rPr>
        <w:t xml:space="preserve">Always seek feedback, mentoring and/or coaching from a peer service coordinator or office clerk. </w:t>
      </w:r>
    </w:p>
    <w:p w14:paraId="02DFEF7B" w14:textId="4DC4A879" w:rsidR="009559E3" w:rsidRPr="009559E3" w:rsidRDefault="009559E3" w:rsidP="009559E3">
      <w:pPr>
        <w:pStyle w:val="ListParagraph"/>
        <w:ind w:left="0"/>
        <w:rPr>
          <w:b/>
          <w:bCs/>
        </w:rPr>
      </w:pPr>
      <w:r w:rsidRPr="009559E3">
        <w:rPr>
          <w:rStyle w:val="NoneA"/>
          <w:b/>
          <w:bCs/>
        </w:rPr>
        <w:t>Transition Guide checklist</w:t>
      </w:r>
    </w:p>
    <w:p w14:paraId="0B2AA32C" w14:textId="77777777" w:rsidR="00983E38" w:rsidRDefault="00D30FA8">
      <w:pPr>
        <w:pStyle w:val="ListParagraph"/>
        <w:ind w:left="0"/>
      </w:pPr>
      <w:r>
        <w:rPr>
          <w:rStyle w:val="None"/>
          <w:u w:val="single"/>
        </w:rPr>
        <w:br w:type="page"/>
      </w:r>
    </w:p>
    <w:p w14:paraId="7DC27B1D" w14:textId="77777777" w:rsidR="00983E38" w:rsidRDefault="00D30FA8">
      <w:pPr>
        <w:pStyle w:val="BodyA"/>
        <w:rPr>
          <w:rStyle w:val="None"/>
          <w:rFonts w:ascii="Helvetica" w:eastAsia="Helvetica" w:hAnsi="Helvetica" w:cs="Helvetica"/>
          <w:b/>
          <w:bCs/>
        </w:rPr>
      </w:pPr>
      <w:r>
        <w:rPr>
          <w:rStyle w:val="None"/>
          <w:rFonts w:ascii="Helvetica" w:hAnsi="Helvetica"/>
          <w:b/>
          <w:bCs/>
          <w:u w:val="single"/>
        </w:rPr>
        <w:lastRenderedPageBreak/>
        <w:t xml:space="preserve">Steps to Exit for each exit </w:t>
      </w:r>
      <w:proofErr w:type="gramStart"/>
      <w:r>
        <w:rPr>
          <w:rStyle w:val="None"/>
          <w:rFonts w:ascii="Helvetica" w:hAnsi="Helvetica"/>
          <w:b/>
          <w:bCs/>
          <w:u w:val="single"/>
        </w:rPr>
        <w:t>reason</w:t>
      </w:r>
      <w:proofErr w:type="gramEnd"/>
    </w:p>
    <w:p w14:paraId="28FA0737" w14:textId="77777777" w:rsidR="00983E38" w:rsidRDefault="00983E38">
      <w:pPr>
        <w:pStyle w:val="BodyA"/>
        <w:rPr>
          <w:rStyle w:val="None"/>
          <w:u w:val="single"/>
        </w:rPr>
      </w:pPr>
    </w:p>
    <w:p w14:paraId="1AF3903D" w14:textId="77777777" w:rsidR="00983E38" w:rsidRDefault="00D30FA8">
      <w:pPr>
        <w:pStyle w:val="BodyA"/>
        <w:rPr>
          <w:rStyle w:val="None"/>
          <w:rFonts w:ascii="Helvetica" w:eastAsia="Helvetica" w:hAnsi="Helvetica" w:cs="Helvetica"/>
          <w:b/>
          <w:bCs/>
        </w:rPr>
      </w:pPr>
      <w:r>
        <w:rPr>
          <w:rStyle w:val="None"/>
          <w:rFonts w:ascii="Helvetica" w:hAnsi="Helvetica"/>
          <w:b/>
          <w:bCs/>
        </w:rPr>
        <w:t xml:space="preserve">No Longer Eligible for Part C Prior to reaching age </w:t>
      </w:r>
      <w:proofErr w:type="gramStart"/>
      <w:r>
        <w:rPr>
          <w:rStyle w:val="None"/>
          <w:rFonts w:ascii="Helvetica" w:hAnsi="Helvetica"/>
          <w:b/>
          <w:bCs/>
        </w:rPr>
        <w:t>3</w:t>
      </w:r>
      <w:proofErr w:type="gramEnd"/>
    </w:p>
    <w:p w14:paraId="0CF1440A" w14:textId="77777777" w:rsidR="00983E38" w:rsidRDefault="00D30FA8">
      <w:pPr>
        <w:pStyle w:val="ListParagraph"/>
        <w:numPr>
          <w:ilvl w:val="0"/>
          <w:numId w:val="4"/>
        </w:numPr>
      </w:pPr>
      <w:r>
        <w:rPr>
          <w:rStyle w:val="NoneA"/>
        </w:rPr>
        <w:t xml:space="preserve">Only applicable at annual Eligibility </w:t>
      </w:r>
      <w:r>
        <w:rPr>
          <w:rStyle w:val="NoneA"/>
        </w:rPr>
        <w:t>Determination</w:t>
      </w:r>
    </w:p>
    <w:p w14:paraId="1ECBD8E0" w14:textId="77777777" w:rsidR="00983E38" w:rsidRDefault="00D30FA8">
      <w:pPr>
        <w:pStyle w:val="ListParagraph"/>
        <w:numPr>
          <w:ilvl w:val="0"/>
          <w:numId w:val="4"/>
        </w:numPr>
      </w:pPr>
      <w:r>
        <w:rPr>
          <w:rStyle w:val="NoneA"/>
        </w:rPr>
        <w:t xml:space="preserve">Send Prior Written Notice for evaluation, to </w:t>
      </w:r>
      <w:r>
        <w:rPr>
          <w:rStyle w:val="None"/>
          <w:rFonts w:ascii="Arial" w:hAnsi="Arial"/>
          <w:color w:val="222222"/>
          <w:sz w:val="20"/>
          <w:szCs w:val="20"/>
          <w:u w:color="222222"/>
          <w:shd w:val="clear" w:color="auto" w:fill="FFFFFF"/>
        </w:rPr>
        <w:t xml:space="preserve">review initial or ongoing eligibility of your child, and annual review.  </w:t>
      </w:r>
    </w:p>
    <w:p w14:paraId="0D4BC76B" w14:textId="77777777" w:rsidR="00983E38" w:rsidRDefault="00D30FA8">
      <w:pPr>
        <w:pStyle w:val="ListParagraph"/>
        <w:numPr>
          <w:ilvl w:val="0"/>
          <w:numId w:val="4"/>
        </w:numPr>
      </w:pPr>
      <w:r>
        <w:rPr>
          <w:rStyle w:val="None"/>
          <w:noProof/>
          <w:u w:val="single"/>
        </w:rPr>
        <mc:AlternateContent>
          <mc:Choice Requires="wps">
            <w:drawing>
              <wp:anchor distT="80010" distB="80010" distL="80010" distR="80010" simplePos="0" relativeHeight="251659264" behindDoc="0" locked="0" layoutInCell="1" allowOverlap="1" wp14:anchorId="03AFF3FD" wp14:editId="102FD0D5">
                <wp:simplePos x="0" y="0"/>
                <wp:positionH relativeFrom="column">
                  <wp:posOffset>93815</wp:posOffset>
                </wp:positionH>
                <wp:positionV relativeFrom="line">
                  <wp:posOffset>165774</wp:posOffset>
                </wp:positionV>
                <wp:extent cx="6064250" cy="3604260"/>
                <wp:effectExtent l="0" t="0" r="0" b="0"/>
                <wp:wrapSquare wrapText="bothSides" distT="80010" distB="80010" distL="80010" distR="80010"/>
                <wp:docPr id="1073741825" name="officeArt object" descr="Text Box 2"/>
                <wp:cNvGraphicFramePr/>
                <a:graphic xmlns:a="http://schemas.openxmlformats.org/drawingml/2006/main">
                  <a:graphicData uri="http://schemas.microsoft.com/office/word/2010/wordprocessingShape">
                    <wps:wsp>
                      <wps:cNvSpPr txBox="1"/>
                      <wps:spPr>
                        <a:xfrm>
                          <a:off x="0" y="0"/>
                          <a:ext cx="6064250" cy="3604260"/>
                        </a:xfrm>
                        <a:prstGeom prst="rect">
                          <a:avLst/>
                        </a:prstGeom>
                        <a:solidFill>
                          <a:srgbClr val="FFFFFF"/>
                        </a:solidFill>
                        <a:ln w="9525" cap="flat">
                          <a:solidFill>
                            <a:srgbClr val="000000"/>
                          </a:solidFill>
                          <a:prstDash val="solid"/>
                          <a:miter lim="800000"/>
                        </a:ln>
                        <a:effectLst/>
                      </wps:spPr>
                      <wps:txbx>
                        <w:txbxContent>
                          <w:p w14:paraId="0C2AE66D" w14:textId="77777777" w:rsidR="00983E38" w:rsidRDefault="00D30FA8">
                            <w:pPr>
                              <w:pStyle w:val="BodyA"/>
                            </w:pPr>
                            <w:r>
                              <w:rPr>
                                <w:rStyle w:val="NoneA"/>
                                <w:noProof/>
                              </w:rPr>
                              <w:drawing>
                                <wp:inline distT="0" distB="0" distL="0" distR="0" wp14:anchorId="1B5055D1" wp14:editId="73F8FFB9">
                                  <wp:extent cx="5872480" cy="335343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17"/>
                                          <a:stretch>
                                            <a:fillRect/>
                                          </a:stretch>
                                        </pic:blipFill>
                                        <pic:spPr>
                                          <a:xfrm>
                                            <a:off x="0" y="0"/>
                                            <a:ext cx="5872480" cy="3353435"/>
                                          </a:xfrm>
                                          <a:prstGeom prst="rect">
                                            <a:avLst/>
                                          </a:prstGeom>
                                        </pic:spPr>
                                      </pic:pic>
                                    </a:graphicData>
                                  </a:graphic>
                                </wp:inline>
                              </w:drawing>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7.4pt;margin-top:13.1pt;width:477.5pt;height:283.8pt;z-index:251659264;mso-position-horizontal:absolute;mso-position-horizontal-relative:text;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A"/>
                      </w:pPr>
                      <w:r>
                        <w:rPr>
                          <w:rStyle w:val="None A"/>
                        </w:rPr>
                        <w:drawing>
                          <wp:inline distT="0" distB="0" distL="0" distR="0">
                            <wp:extent cx="5872480" cy="335343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noChangeAspect="0"/>
                                    </pic:cNvPicPr>
                                  </pic:nvPicPr>
                                  <pic:blipFill>
                                    <a:blip r:embed="rId18">
                                      <a:extLst/>
                                    </a:blip>
                                    <a:stretch>
                                      <a:fillRect/>
                                    </a:stretch>
                                  </pic:blipFill>
                                  <pic:spPr>
                                    <a:xfrm>
                                      <a:off x="0" y="0"/>
                                      <a:ext cx="5872480" cy="3353435"/>
                                    </a:xfrm>
                                    <a:prstGeom prst="rect">
                                      <a:avLst/>
                                    </a:prstGeom>
                                  </pic:spPr>
                                </pic:pic>
                              </a:graphicData>
                            </a:graphic>
                          </wp:inline>
                        </w:drawing>
                      </w:r>
                    </w:p>
                  </w:txbxContent>
                </v:textbox>
                <w10:wrap type="square" side="bothSides" anchorx="text"/>
              </v:shape>
            </w:pict>
          </mc:Fallback>
        </mc:AlternateContent>
      </w:r>
      <w:r>
        <w:rPr>
          <w:rStyle w:val="None"/>
          <w:rFonts w:ascii="Arial" w:hAnsi="Arial"/>
          <w:color w:val="222222"/>
          <w:sz w:val="20"/>
          <w:szCs w:val="20"/>
          <w:u w:color="222222"/>
          <w:shd w:val="clear" w:color="auto" w:fill="FFFFFF"/>
        </w:rPr>
        <w:t xml:space="preserve">After evaluation when it appears child may not be eligible, but before determining eligibility, send </w:t>
      </w:r>
      <w:r>
        <w:rPr>
          <w:rStyle w:val="None"/>
          <w:rFonts w:ascii="Arial" w:hAnsi="Arial"/>
          <w:i/>
          <w:iCs/>
          <w:color w:val="222222"/>
          <w:sz w:val="20"/>
          <w:szCs w:val="20"/>
          <w:u w:color="222222"/>
          <w:shd w:val="clear" w:color="auto" w:fill="FFFFFF"/>
        </w:rPr>
        <w:t>Prior Written Not</w:t>
      </w:r>
      <w:r>
        <w:rPr>
          <w:rStyle w:val="None"/>
          <w:rFonts w:ascii="Arial" w:hAnsi="Arial"/>
          <w:i/>
          <w:iCs/>
          <w:color w:val="222222"/>
          <w:sz w:val="20"/>
          <w:szCs w:val="20"/>
          <w:u w:color="222222"/>
          <w:shd w:val="clear" w:color="auto" w:fill="FFFFFF"/>
        </w:rPr>
        <w:t>ice</w:t>
      </w:r>
      <w:r>
        <w:rPr>
          <w:rStyle w:val="None"/>
          <w:rFonts w:ascii="Arial" w:hAnsi="Arial"/>
          <w:color w:val="222222"/>
          <w:sz w:val="20"/>
          <w:szCs w:val="20"/>
          <w:u w:color="222222"/>
          <w:shd w:val="clear" w:color="auto" w:fill="FFFFFF"/>
        </w:rPr>
        <w:t xml:space="preserve"> </w:t>
      </w:r>
      <w:r>
        <w:rPr>
          <w:rStyle w:val="NoneA"/>
        </w:rPr>
        <w:t xml:space="preserve">to discontinue services for your </w:t>
      </w:r>
      <w:commentRangeStart w:id="1"/>
      <w:r>
        <w:rPr>
          <w:rStyle w:val="NoneA"/>
        </w:rPr>
        <w:t>child</w:t>
      </w:r>
      <w:commentRangeEnd w:id="1"/>
      <w:r>
        <w:commentReference w:id="1"/>
      </w:r>
      <w:r>
        <w:rPr>
          <w:rStyle w:val="NoneA"/>
        </w:rPr>
        <w:t xml:space="preserve">.  </w:t>
      </w:r>
    </w:p>
    <w:p w14:paraId="2F2E16A2" w14:textId="77777777" w:rsidR="00983E38" w:rsidRDefault="00D30FA8">
      <w:pPr>
        <w:pStyle w:val="ListParagraph"/>
        <w:numPr>
          <w:ilvl w:val="0"/>
          <w:numId w:val="4"/>
        </w:numPr>
      </w:pPr>
      <w:r>
        <w:rPr>
          <w:rStyle w:val="NoneA"/>
        </w:rPr>
        <w:t>Complete evaluations in all areas, including Health, Hearing, and Vision.  A child cannot be determined not eligible at annual when they have a mild delay in any area.</w:t>
      </w:r>
    </w:p>
    <w:p w14:paraId="162718A0" w14:textId="77777777" w:rsidR="00983E38" w:rsidRDefault="00D30FA8">
      <w:pPr>
        <w:pStyle w:val="ListParagraph"/>
        <w:numPr>
          <w:ilvl w:val="0"/>
          <w:numId w:val="4"/>
        </w:numPr>
      </w:pPr>
      <w:r>
        <w:rPr>
          <w:rStyle w:val="NoneA"/>
        </w:rPr>
        <w:t xml:space="preserve">Complete the </w:t>
      </w:r>
      <w:r>
        <w:rPr>
          <w:rStyle w:val="None"/>
          <w:rFonts w:ascii="Helvetica" w:hAnsi="Helvetica"/>
          <w:i/>
          <w:iCs/>
        </w:rPr>
        <w:t>Exit Child Wizard</w:t>
      </w:r>
      <w:r>
        <w:rPr>
          <w:rStyle w:val="NoneA"/>
        </w:rPr>
        <w:t xml:space="preserve"> in </w:t>
      </w:r>
      <w:proofErr w:type="spellStart"/>
      <w:r>
        <w:rPr>
          <w:rStyle w:val="NoneA"/>
        </w:rPr>
        <w:t>btots</w:t>
      </w:r>
      <w:proofErr w:type="spellEnd"/>
      <w:r>
        <w:rPr>
          <w:rStyle w:val="NoneA"/>
        </w:rPr>
        <w:t xml:space="preserve">.  Document in the </w:t>
      </w:r>
      <w:r>
        <w:rPr>
          <w:rStyle w:val="None"/>
          <w:rFonts w:ascii="Helvetica" w:hAnsi="Helvetica"/>
          <w:i/>
          <w:iCs/>
        </w:rPr>
        <w:t>exit notes</w:t>
      </w:r>
      <w:r>
        <w:rPr>
          <w:rStyle w:val="NoneA"/>
        </w:rPr>
        <w:t xml:space="preserve"> section a brief summary of why child is no longer </w:t>
      </w:r>
      <w:proofErr w:type="gramStart"/>
      <w:r>
        <w:rPr>
          <w:rStyle w:val="NoneA"/>
        </w:rPr>
        <w:t>eligible</w:t>
      </w:r>
      <w:proofErr w:type="gramEnd"/>
      <w:r>
        <w:rPr>
          <w:rStyle w:val="NoneA"/>
        </w:rPr>
        <w:t xml:space="preserve"> </w:t>
      </w:r>
    </w:p>
    <w:p w14:paraId="74E86872" w14:textId="77777777" w:rsidR="00983E38" w:rsidRDefault="00D30FA8">
      <w:pPr>
        <w:pStyle w:val="ListParagraph"/>
        <w:numPr>
          <w:ilvl w:val="1"/>
          <w:numId w:val="4"/>
        </w:numPr>
      </w:pPr>
      <w:r>
        <w:rPr>
          <w:rStyle w:val="NoneA"/>
        </w:rPr>
        <w:t xml:space="preserve">Mark date </w:t>
      </w:r>
      <w:r>
        <w:rPr>
          <w:rStyle w:val="None"/>
          <w:rFonts w:ascii="Helvetica" w:hAnsi="Helvetica"/>
          <w:i/>
          <w:iCs/>
        </w:rPr>
        <w:t>No Longer Eligible</w:t>
      </w:r>
      <w:r>
        <w:rPr>
          <w:rStyle w:val="NoneA"/>
        </w:rPr>
        <w:t xml:space="preserve"> as same as eligibility determined date.  Complete Summary of Ineligibility and Recommended Next Steps.  BTOTS will send Written </w:t>
      </w:r>
      <w:r>
        <w:rPr>
          <w:rStyle w:val="None"/>
          <w:rFonts w:ascii="Helvetica" w:hAnsi="Helvetica"/>
          <w:i/>
          <w:iCs/>
        </w:rPr>
        <w:t>Notice of Ineligibility</w:t>
      </w:r>
      <w:r>
        <w:rPr>
          <w:rStyle w:val="NoneA"/>
        </w:rPr>
        <w:t xml:space="preserve"> when this exit reason is completed in </w:t>
      </w:r>
      <w:proofErr w:type="spellStart"/>
      <w:r>
        <w:rPr>
          <w:rStyle w:val="NoneA"/>
        </w:rPr>
        <w:t>btots</w:t>
      </w:r>
      <w:proofErr w:type="spellEnd"/>
      <w:r>
        <w:rPr>
          <w:rStyle w:val="NoneA"/>
        </w:rPr>
        <w:t>.</w:t>
      </w:r>
    </w:p>
    <w:p w14:paraId="12FBD1B5" w14:textId="77777777" w:rsidR="00983E38" w:rsidRDefault="00D30FA8">
      <w:pPr>
        <w:pStyle w:val="ListParagraph"/>
        <w:numPr>
          <w:ilvl w:val="1"/>
          <w:numId w:val="4"/>
        </w:numPr>
      </w:pPr>
      <w:r>
        <w:rPr>
          <w:rStyle w:val="NoneA"/>
        </w:rPr>
        <w:t xml:space="preserve">It will require updated </w:t>
      </w:r>
      <w:r>
        <w:rPr>
          <w:rStyle w:val="None"/>
          <w:rFonts w:ascii="Helvetica" w:hAnsi="Helvetica"/>
          <w:i/>
          <w:iCs/>
        </w:rPr>
        <w:t>exit assessment, rating outcomes, transition updates</w:t>
      </w:r>
      <w:r>
        <w:rPr>
          <w:rStyle w:val="NoneA"/>
        </w:rPr>
        <w:t xml:space="preserve">.  </w:t>
      </w:r>
    </w:p>
    <w:p w14:paraId="61A8BCA2" w14:textId="77777777" w:rsidR="00983E38" w:rsidRDefault="00D30FA8">
      <w:pPr>
        <w:pStyle w:val="ListParagraph"/>
        <w:numPr>
          <w:ilvl w:val="0"/>
          <w:numId w:val="4"/>
        </w:numPr>
      </w:pPr>
      <w:r>
        <w:rPr>
          <w:rStyle w:val="NoneA"/>
        </w:rPr>
        <w:t xml:space="preserve">Help parents complete </w:t>
      </w:r>
      <w:r>
        <w:rPr>
          <w:rStyle w:val="None"/>
          <w:rFonts w:ascii="Helvetica" w:hAnsi="Helvetica"/>
          <w:i/>
          <w:iCs/>
        </w:rPr>
        <w:t>Help Me Grow Utah (HMGU) online application</w:t>
      </w:r>
      <w:r>
        <w:rPr>
          <w:rStyle w:val="NoneA"/>
        </w:rPr>
        <w:t xml:space="preserve"> or gather information from parent to comp</w:t>
      </w:r>
      <w:r>
        <w:rPr>
          <w:rStyle w:val="NoneA"/>
        </w:rPr>
        <w:t>lete this application following the meeting.  Complete HMGU within 2 days of child exit.</w:t>
      </w:r>
    </w:p>
    <w:p w14:paraId="21596F51" w14:textId="77777777" w:rsidR="00983E38" w:rsidRDefault="00D30FA8">
      <w:pPr>
        <w:pStyle w:val="ListParagraph"/>
        <w:numPr>
          <w:ilvl w:val="0"/>
          <w:numId w:val="4"/>
        </w:numPr>
      </w:pPr>
      <w:r>
        <w:rPr>
          <w:rStyle w:val="NoneA"/>
        </w:rPr>
        <w:t>Complete visit note.</w:t>
      </w:r>
    </w:p>
    <w:p w14:paraId="7F102F71" w14:textId="77777777" w:rsidR="00983E38" w:rsidRDefault="00983E38">
      <w:pPr>
        <w:pStyle w:val="BodyA"/>
        <w:rPr>
          <w:rStyle w:val="None"/>
          <w:u w:val="single"/>
        </w:rPr>
      </w:pPr>
    </w:p>
    <w:p w14:paraId="2AF90B05" w14:textId="77777777" w:rsidR="00983E38" w:rsidRDefault="00983E38">
      <w:pPr>
        <w:pStyle w:val="BodyA"/>
        <w:rPr>
          <w:rStyle w:val="None"/>
          <w:u w:val="single"/>
        </w:rPr>
      </w:pPr>
    </w:p>
    <w:p w14:paraId="2F289A28" w14:textId="77777777" w:rsidR="00983E38" w:rsidRDefault="00D30FA8">
      <w:pPr>
        <w:pStyle w:val="BodyA"/>
        <w:rPr>
          <w:rStyle w:val="None"/>
          <w:rFonts w:ascii="Helvetica" w:eastAsia="Helvetica" w:hAnsi="Helvetica" w:cs="Helvetica"/>
          <w:b/>
          <w:bCs/>
        </w:rPr>
      </w:pPr>
      <w:r>
        <w:rPr>
          <w:rStyle w:val="None"/>
          <w:rFonts w:ascii="Helvetica" w:hAnsi="Helvetica"/>
          <w:b/>
          <w:bCs/>
        </w:rPr>
        <w:t>Part B Eligible</w:t>
      </w:r>
    </w:p>
    <w:p w14:paraId="43AEB41E" w14:textId="77777777" w:rsidR="00983E38" w:rsidRDefault="00D30FA8">
      <w:pPr>
        <w:pStyle w:val="ListParagraph"/>
        <w:numPr>
          <w:ilvl w:val="0"/>
          <w:numId w:val="6"/>
        </w:numPr>
      </w:pPr>
      <w:r>
        <w:rPr>
          <w:rStyle w:val="NoneA"/>
        </w:rPr>
        <w:t>Transition:</w:t>
      </w:r>
    </w:p>
    <w:p w14:paraId="2040B698" w14:textId="77777777" w:rsidR="00983E38" w:rsidRDefault="00D30FA8">
      <w:pPr>
        <w:pStyle w:val="ListParagraph"/>
        <w:numPr>
          <w:ilvl w:val="1"/>
          <w:numId w:val="6"/>
        </w:numPr>
        <w:rPr>
          <w:rFonts w:ascii="Helvetica" w:hAnsi="Helvetica"/>
          <w:i/>
          <w:iCs/>
        </w:rPr>
      </w:pPr>
      <w:r>
        <w:rPr>
          <w:rStyle w:val="None"/>
          <w:u w:val="single"/>
        </w:rPr>
        <w:t>Referral Notification Transition Discussion</w:t>
      </w:r>
      <w:r>
        <w:rPr>
          <w:rStyle w:val="None"/>
        </w:rPr>
        <w:t xml:space="preserve">: SC discusses transition options with parents at least 26 months before </w:t>
      </w:r>
      <w:r>
        <w:rPr>
          <w:rStyle w:val="None"/>
        </w:rPr>
        <w:t>3</w:t>
      </w:r>
      <w:r>
        <w:rPr>
          <w:rStyle w:val="None"/>
          <w:vertAlign w:val="superscript"/>
        </w:rPr>
        <w:t>rd</w:t>
      </w:r>
      <w:r>
        <w:rPr>
          <w:rStyle w:val="None"/>
        </w:rPr>
        <w:t xml:space="preserve"> birthday.  If parent opts out of transition to school district, mark that box and record notes from the transition discussion in each box on </w:t>
      </w:r>
      <w:r>
        <w:rPr>
          <w:rStyle w:val="NoneA"/>
          <w:rFonts w:ascii="Helvetica" w:hAnsi="Helvetica"/>
          <w:i/>
          <w:iCs/>
        </w:rPr>
        <w:t>Referral Notification Discussion</w:t>
      </w:r>
      <w:r>
        <w:rPr>
          <w:rStyle w:val="None"/>
        </w:rPr>
        <w:t xml:space="preserve"> Page in </w:t>
      </w:r>
      <w:proofErr w:type="spellStart"/>
      <w:r>
        <w:rPr>
          <w:rStyle w:val="None"/>
        </w:rPr>
        <w:t>btots</w:t>
      </w:r>
      <w:proofErr w:type="spellEnd"/>
      <w:r>
        <w:rPr>
          <w:rStyle w:val="None"/>
        </w:rPr>
        <w:t xml:space="preserve">. </w:t>
      </w:r>
      <w:r>
        <w:rPr>
          <w:rStyle w:val="None"/>
          <w:color w:val="FF2600"/>
          <w:u w:color="FF2600"/>
        </w:rPr>
        <w:t>Be sure to document specific information individual parent need</w:t>
      </w:r>
      <w:r>
        <w:rPr>
          <w:rStyle w:val="None"/>
          <w:color w:val="FF2600"/>
          <w:u w:color="FF2600"/>
        </w:rPr>
        <w:t xml:space="preserve">ed to know and not just restate what the heading to the box says.  Include information from the brochure rather than just writing </w:t>
      </w:r>
      <w:r>
        <w:rPr>
          <w:rStyle w:val="None"/>
          <w:color w:val="FF2600"/>
          <w:u w:color="FF2600"/>
        </w:rPr>
        <w:t>“</w:t>
      </w:r>
      <w:r>
        <w:rPr>
          <w:rStyle w:val="None"/>
          <w:color w:val="FF2600"/>
          <w:u w:color="FF2600"/>
        </w:rPr>
        <w:t>Transition brochure given</w:t>
      </w:r>
      <w:r>
        <w:rPr>
          <w:rStyle w:val="None"/>
          <w:color w:val="FF2600"/>
          <w:u w:color="FF2600"/>
        </w:rPr>
        <w:t>”</w:t>
      </w:r>
      <w:r>
        <w:rPr>
          <w:rStyle w:val="None"/>
          <w:color w:val="FF2600"/>
          <w:u w:color="FF2600"/>
        </w:rPr>
        <w:t>.  Specific information shared or questions the parents have are great to include.</w:t>
      </w:r>
    </w:p>
    <w:p w14:paraId="6DA9BAEF" w14:textId="77777777" w:rsidR="00983E38" w:rsidRDefault="00D30FA8">
      <w:pPr>
        <w:pStyle w:val="ListParagraph"/>
        <w:numPr>
          <w:ilvl w:val="1"/>
          <w:numId w:val="6"/>
        </w:numPr>
        <w:rPr>
          <w:rFonts w:ascii="Helvetica" w:hAnsi="Helvetica"/>
          <w:i/>
          <w:iCs/>
        </w:rPr>
      </w:pPr>
      <w:r>
        <w:rPr>
          <w:rStyle w:val="None"/>
          <w:u w:val="single"/>
        </w:rPr>
        <w:t>Transition Plan Discussion:</w:t>
      </w:r>
      <w:r>
        <w:rPr>
          <w:rStyle w:val="None"/>
        </w:rPr>
        <w:t xml:space="preserve"> SC </w:t>
      </w:r>
      <w:proofErr w:type="gramStart"/>
      <w:r>
        <w:rPr>
          <w:rStyle w:val="None"/>
        </w:rPr>
        <w:t>discusses</w:t>
      </w:r>
      <w:proofErr w:type="gramEnd"/>
      <w:r>
        <w:rPr>
          <w:rStyle w:val="None"/>
        </w:rPr>
        <w:t xml:space="preserve"> and documents transition to school district including:</w:t>
      </w:r>
    </w:p>
    <w:p w14:paraId="23755B3C" w14:textId="77777777" w:rsidR="00983E38" w:rsidRDefault="00D30FA8">
      <w:pPr>
        <w:pStyle w:val="ListParagraph"/>
        <w:numPr>
          <w:ilvl w:val="2"/>
          <w:numId w:val="6"/>
        </w:numPr>
        <w:rPr>
          <w:rFonts w:ascii="Helvetica" w:hAnsi="Helvetica"/>
          <w:i/>
          <w:iCs/>
        </w:rPr>
      </w:pPr>
      <w:r>
        <w:rPr>
          <w:rStyle w:val="None"/>
        </w:rPr>
        <w:t>Skills child needs to prepare for preschool (</w:t>
      </w:r>
      <w:proofErr w:type="spellStart"/>
      <w:r>
        <w:rPr>
          <w:rStyle w:val="None"/>
        </w:rPr>
        <w:t>Btots</w:t>
      </w:r>
      <w:proofErr w:type="spellEnd"/>
      <w:r>
        <w:rPr>
          <w:rStyle w:val="None"/>
        </w:rPr>
        <w:t xml:space="preserve"> </w:t>
      </w:r>
      <w:r>
        <w:rPr>
          <w:rStyle w:val="None"/>
        </w:rPr>
        <w:t>“</w:t>
      </w:r>
      <w:proofErr w:type="spellStart"/>
      <w:proofErr w:type="gramStart"/>
      <w:r>
        <w:rPr>
          <w:rStyle w:val="None"/>
        </w:rPr>
        <w:t>Plan:Special</w:t>
      </w:r>
      <w:proofErr w:type="spellEnd"/>
      <w:proofErr w:type="gramEnd"/>
      <w:r>
        <w:rPr>
          <w:rStyle w:val="None"/>
        </w:rPr>
        <w:t xml:space="preserve"> education b)</w:t>
      </w:r>
    </w:p>
    <w:p w14:paraId="6839E2BD" w14:textId="77777777" w:rsidR="00983E38" w:rsidRDefault="00D30FA8">
      <w:pPr>
        <w:pStyle w:val="ListParagraph"/>
        <w:numPr>
          <w:ilvl w:val="3"/>
          <w:numId w:val="6"/>
        </w:numPr>
        <w:rPr>
          <w:rFonts w:ascii="Helvetica" w:hAnsi="Helvetica"/>
          <w:i/>
          <w:iCs/>
          <w:color w:val="FF2600"/>
        </w:rPr>
      </w:pPr>
      <w:r>
        <w:rPr>
          <w:rStyle w:val="None"/>
          <w:color w:val="FF2600"/>
          <w:u w:color="FF2600"/>
        </w:rPr>
        <w:t>Complete Preschool Preparedness checklist.</w:t>
      </w:r>
    </w:p>
    <w:p w14:paraId="0FBC539D" w14:textId="77777777" w:rsidR="00983E38" w:rsidRDefault="00D30FA8">
      <w:pPr>
        <w:pStyle w:val="ListParagraph"/>
        <w:numPr>
          <w:ilvl w:val="3"/>
          <w:numId w:val="6"/>
        </w:numPr>
        <w:rPr>
          <w:rFonts w:ascii="Helvetica" w:hAnsi="Helvetica"/>
          <w:i/>
          <w:iCs/>
          <w:color w:val="FF2600"/>
        </w:rPr>
      </w:pPr>
      <w:r>
        <w:rPr>
          <w:rStyle w:val="None"/>
          <w:color w:val="FF2600"/>
          <w:u w:color="FF2600"/>
        </w:rPr>
        <w:t>Discuss child needs regarding participa</w:t>
      </w:r>
      <w:r>
        <w:rPr>
          <w:rStyle w:val="None"/>
          <w:color w:val="FF2600"/>
          <w:u w:color="FF2600"/>
        </w:rPr>
        <w:t>tion in school district or other setting.</w:t>
      </w:r>
    </w:p>
    <w:p w14:paraId="46E0778A" w14:textId="77777777" w:rsidR="00983E38" w:rsidRDefault="00D30FA8">
      <w:pPr>
        <w:pStyle w:val="ListParagraph"/>
        <w:numPr>
          <w:ilvl w:val="3"/>
          <w:numId w:val="6"/>
        </w:numPr>
        <w:rPr>
          <w:rFonts w:ascii="Helvetica" w:hAnsi="Helvetica"/>
          <w:i/>
          <w:iCs/>
          <w:color w:val="FF2600"/>
        </w:rPr>
      </w:pPr>
      <w:r>
        <w:rPr>
          <w:rStyle w:val="None"/>
          <w:color w:val="FF2600"/>
          <w:u w:color="FF2600"/>
        </w:rPr>
        <w:t xml:space="preserve">Does the current IFSP contain outcomes to address these skills? If yes, note the outcomes in </w:t>
      </w:r>
      <w:proofErr w:type="spellStart"/>
      <w:r>
        <w:rPr>
          <w:rStyle w:val="None"/>
          <w:color w:val="FF2600"/>
          <w:u w:color="FF2600"/>
        </w:rPr>
        <w:t>btots</w:t>
      </w:r>
      <w:proofErr w:type="spellEnd"/>
      <w:r>
        <w:rPr>
          <w:rStyle w:val="None"/>
          <w:color w:val="FF2600"/>
          <w:u w:color="FF2600"/>
        </w:rPr>
        <w:t xml:space="preserve"> Plan: Special Education c.    If not, develop outcomes </w:t>
      </w:r>
      <w:proofErr w:type="gramStart"/>
      <w:r>
        <w:rPr>
          <w:rStyle w:val="None"/>
          <w:color w:val="FF2600"/>
          <w:u w:color="FF2600"/>
        </w:rPr>
        <w:t>and  add</w:t>
      </w:r>
      <w:proofErr w:type="gramEnd"/>
      <w:r>
        <w:rPr>
          <w:rStyle w:val="None"/>
          <w:color w:val="FF2600"/>
          <w:u w:color="FF2600"/>
        </w:rPr>
        <w:t xml:space="preserve"> them to the IFSP.  Note them on </w:t>
      </w:r>
      <w:proofErr w:type="spellStart"/>
      <w:r>
        <w:rPr>
          <w:rStyle w:val="None"/>
          <w:color w:val="FF2600"/>
          <w:u w:color="FF2600"/>
        </w:rPr>
        <w:t>Btots</w:t>
      </w:r>
      <w:proofErr w:type="spellEnd"/>
      <w:r>
        <w:rPr>
          <w:rStyle w:val="None"/>
          <w:color w:val="FF2600"/>
          <w:u w:color="FF2600"/>
        </w:rPr>
        <w:t xml:space="preserve"> Plan: Special</w:t>
      </w:r>
      <w:r>
        <w:rPr>
          <w:rStyle w:val="None"/>
          <w:color w:val="FF2600"/>
          <w:u w:color="FF2600"/>
        </w:rPr>
        <w:t xml:space="preserve"> Education c.</w:t>
      </w:r>
    </w:p>
    <w:p w14:paraId="2C56CA3E" w14:textId="77777777" w:rsidR="00983E38" w:rsidRDefault="00D30FA8">
      <w:pPr>
        <w:pStyle w:val="ListParagraph"/>
        <w:numPr>
          <w:ilvl w:val="2"/>
          <w:numId w:val="6"/>
        </w:numPr>
        <w:rPr>
          <w:rFonts w:ascii="Helvetica" w:hAnsi="Helvetica"/>
          <w:i/>
          <w:iCs/>
        </w:rPr>
      </w:pPr>
      <w:r>
        <w:rPr>
          <w:rStyle w:val="None"/>
        </w:rPr>
        <w:t xml:space="preserve">Outcomes to address these </w:t>
      </w:r>
      <w:proofErr w:type="gramStart"/>
      <w:r>
        <w:rPr>
          <w:rStyle w:val="None"/>
        </w:rPr>
        <w:t>skills</w:t>
      </w:r>
      <w:proofErr w:type="gramEnd"/>
    </w:p>
    <w:p w14:paraId="18996F96" w14:textId="77777777" w:rsidR="00983E38" w:rsidRDefault="00D30FA8">
      <w:pPr>
        <w:pStyle w:val="ListParagraph"/>
        <w:numPr>
          <w:ilvl w:val="3"/>
          <w:numId w:val="6"/>
        </w:numPr>
        <w:rPr>
          <w:rFonts w:ascii="Helvetica" w:hAnsi="Helvetica"/>
          <w:i/>
          <w:iCs/>
          <w:color w:val="FF2600"/>
        </w:rPr>
      </w:pPr>
      <w:r>
        <w:rPr>
          <w:rStyle w:val="None"/>
          <w:color w:val="FF2600"/>
          <w:u w:color="FF2600"/>
        </w:rPr>
        <w:t xml:space="preserve">Develop outcomes to address the skills and note them on </w:t>
      </w:r>
      <w:proofErr w:type="spellStart"/>
      <w:r>
        <w:rPr>
          <w:rStyle w:val="None"/>
          <w:color w:val="FF2600"/>
          <w:u w:color="FF2600"/>
        </w:rPr>
        <w:t>btots</w:t>
      </w:r>
      <w:proofErr w:type="spellEnd"/>
      <w:r>
        <w:rPr>
          <w:rStyle w:val="None"/>
          <w:color w:val="FF2600"/>
          <w:u w:color="FF2600"/>
        </w:rPr>
        <w:t xml:space="preserve"> Plan: special education c.</w:t>
      </w:r>
    </w:p>
    <w:p w14:paraId="515A96C5" w14:textId="77777777" w:rsidR="00983E38" w:rsidRDefault="00D30FA8">
      <w:pPr>
        <w:pStyle w:val="ListParagraph"/>
        <w:numPr>
          <w:ilvl w:val="2"/>
          <w:numId w:val="6"/>
        </w:numPr>
        <w:rPr>
          <w:rFonts w:ascii="Helvetica" w:hAnsi="Helvetica"/>
          <w:i/>
          <w:iCs/>
        </w:rPr>
      </w:pPr>
      <w:r>
        <w:rPr>
          <w:rStyle w:val="None"/>
        </w:rPr>
        <w:t xml:space="preserve">Release and exchange of information with the school district </w:t>
      </w:r>
    </w:p>
    <w:p w14:paraId="1B56F622" w14:textId="77777777" w:rsidR="00983E38" w:rsidRDefault="00D30FA8">
      <w:pPr>
        <w:pStyle w:val="ListParagraph"/>
        <w:numPr>
          <w:ilvl w:val="2"/>
          <w:numId w:val="6"/>
        </w:numPr>
        <w:rPr>
          <w:rFonts w:ascii="Helvetica" w:hAnsi="Helvetica"/>
          <w:i/>
          <w:iCs/>
        </w:rPr>
      </w:pPr>
      <w:r>
        <w:rPr>
          <w:rStyle w:val="None"/>
        </w:rPr>
        <w:t>Possible date/times for Transition Conference with the school district</w:t>
      </w:r>
    </w:p>
    <w:p w14:paraId="722D45C6" w14:textId="77777777" w:rsidR="00983E38" w:rsidRDefault="00D30FA8">
      <w:pPr>
        <w:pStyle w:val="ListParagraph"/>
        <w:numPr>
          <w:ilvl w:val="3"/>
          <w:numId w:val="6"/>
        </w:numPr>
        <w:rPr>
          <w:rFonts w:ascii="Helvetica" w:hAnsi="Helvetica"/>
          <w:i/>
          <w:iCs/>
        </w:rPr>
      </w:pPr>
      <w:r>
        <w:rPr>
          <w:rStyle w:val="None"/>
        </w:rPr>
        <w:t xml:space="preserve">Have parents sign the Release/Exchange EI record </w:t>
      </w:r>
      <w:proofErr w:type="gramStart"/>
      <w:r>
        <w:rPr>
          <w:rStyle w:val="None"/>
        </w:rPr>
        <w:t>form</w:t>
      </w:r>
      <w:proofErr w:type="gramEnd"/>
    </w:p>
    <w:p w14:paraId="4DDAAB73" w14:textId="77777777" w:rsidR="00983E38" w:rsidRDefault="00D30FA8">
      <w:pPr>
        <w:pStyle w:val="ListParagraph"/>
        <w:numPr>
          <w:ilvl w:val="2"/>
          <w:numId w:val="6"/>
        </w:numPr>
        <w:rPr>
          <w:rFonts w:ascii="Helvetica" w:hAnsi="Helvetica"/>
          <w:i/>
          <w:iCs/>
        </w:rPr>
      </w:pPr>
      <w:r>
        <w:rPr>
          <w:rStyle w:val="None"/>
        </w:rPr>
        <w:t xml:space="preserve">Other community options. </w:t>
      </w:r>
    </w:p>
    <w:p w14:paraId="58F0319E" w14:textId="77777777" w:rsidR="00983E38" w:rsidRDefault="00D30FA8">
      <w:pPr>
        <w:pStyle w:val="ListParagraph"/>
        <w:numPr>
          <w:ilvl w:val="3"/>
          <w:numId w:val="6"/>
        </w:numPr>
        <w:rPr>
          <w:rFonts w:ascii="Helvetica" w:hAnsi="Helvetica"/>
          <w:i/>
          <w:iCs/>
        </w:rPr>
      </w:pPr>
      <w:r>
        <w:rPr>
          <w:rStyle w:val="NoneA"/>
          <w:rFonts w:ascii="Helvetica" w:hAnsi="Helvetica"/>
          <w:i/>
          <w:iCs/>
        </w:rPr>
        <w:t xml:space="preserve">This becomes available when Referral </w:t>
      </w:r>
      <w:proofErr w:type="spellStart"/>
      <w:r>
        <w:rPr>
          <w:rStyle w:val="NoneA"/>
          <w:rFonts w:ascii="Helvetica" w:hAnsi="Helvetica"/>
          <w:i/>
          <w:iCs/>
        </w:rPr>
        <w:t>Opt</w:t>
      </w:r>
      <w:proofErr w:type="spellEnd"/>
      <w:r>
        <w:rPr>
          <w:rStyle w:val="NoneA"/>
          <w:rFonts w:ascii="Helvetica" w:hAnsi="Helvetica"/>
          <w:i/>
          <w:iCs/>
        </w:rPr>
        <w:t xml:space="preserve"> ou</w:t>
      </w:r>
      <w:r>
        <w:rPr>
          <w:rStyle w:val="NoneA"/>
          <w:rFonts w:ascii="Helvetica" w:hAnsi="Helvetica"/>
          <w:i/>
          <w:iCs/>
        </w:rPr>
        <w:t>t is chosen or parent declines Transition Conference.</w:t>
      </w:r>
    </w:p>
    <w:p w14:paraId="11AC683F" w14:textId="77777777" w:rsidR="00983E38" w:rsidRDefault="00D30FA8">
      <w:pPr>
        <w:pStyle w:val="ListParagraph"/>
        <w:numPr>
          <w:ilvl w:val="3"/>
          <w:numId w:val="6"/>
        </w:numPr>
        <w:rPr>
          <w:rFonts w:ascii="Helvetica" w:hAnsi="Helvetica"/>
          <w:i/>
          <w:iCs/>
        </w:rPr>
      </w:pPr>
      <w:r>
        <w:rPr>
          <w:rStyle w:val="None"/>
        </w:rPr>
        <w:t xml:space="preserve">Give the family the </w:t>
      </w:r>
      <w:commentRangeStart w:id="2"/>
      <w:r>
        <w:rPr>
          <w:rStyle w:val="NoneA"/>
          <w:rFonts w:ascii="Helvetica" w:hAnsi="Helvetica"/>
          <w:i/>
          <w:iCs/>
        </w:rPr>
        <w:t>Community Options Brochure</w:t>
      </w:r>
      <w:commentRangeEnd w:id="2"/>
      <w:r>
        <w:commentReference w:id="2"/>
      </w:r>
    </w:p>
    <w:p w14:paraId="1E27F74E" w14:textId="77777777" w:rsidR="00983E38" w:rsidRDefault="00D30FA8">
      <w:pPr>
        <w:pStyle w:val="ListParagraph"/>
        <w:numPr>
          <w:ilvl w:val="3"/>
          <w:numId w:val="6"/>
        </w:numPr>
        <w:rPr>
          <w:rFonts w:ascii="Helvetica" w:hAnsi="Helvetica"/>
          <w:i/>
          <w:iCs/>
        </w:rPr>
      </w:pPr>
      <w:r>
        <w:rPr>
          <w:rStyle w:val="NoneA"/>
          <w:rFonts w:ascii="Helvetica" w:hAnsi="Helvetica"/>
          <w:i/>
          <w:iCs/>
        </w:rPr>
        <w:t>Complete Transition Community Planning tab.</w:t>
      </w:r>
    </w:p>
    <w:p w14:paraId="7E472A92" w14:textId="77777777" w:rsidR="00983E38" w:rsidRDefault="00D30FA8">
      <w:pPr>
        <w:pStyle w:val="ListParagraph"/>
        <w:numPr>
          <w:ilvl w:val="1"/>
          <w:numId w:val="6"/>
        </w:numPr>
      </w:pPr>
      <w:r>
        <w:rPr>
          <w:rStyle w:val="None"/>
          <w:u w:val="single"/>
        </w:rPr>
        <w:t xml:space="preserve">Transition Conference: </w:t>
      </w:r>
      <w:r>
        <w:rPr>
          <w:rStyle w:val="NoneA"/>
        </w:rPr>
        <w:t xml:space="preserve">SC sets up a meeting with the local school district representative and the </w:t>
      </w:r>
      <w:r>
        <w:rPr>
          <w:rStyle w:val="NoneA"/>
        </w:rPr>
        <w:t>parents to discuss parent’s concerns, how eligibility for Part B is determined, and plan when the evaluations and IEP will be held.</w:t>
      </w:r>
    </w:p>
    <w:p w14:paraId="0B392EEF" w14:textId="77777777" w:rsidR="00983E38" w:rsidRDefault="00D30FA8">
      <w:pPr>
        <w:pStyle w:val="ListParagraph"/>
        <w:numPr>
          <w:ilvl w:val="2"/>
          <w:numId w:val="6"/>
        </w:numPr>
      </w:pPr>
      <w:r>
        <w:rPr>
          <w:rStyle w:val="NoneA"/>
        </w:rPr>
        <w:t>SC schedules this to happen AT LEAST during the month prior to turning 33 months.  It can be held earlier (as much as 9 mont</w:t>
      </w:r>
      <w:r>
        <w:rPr>
          <w:rStyle w:val="NoneA"/>
        </w:rPr>
        <w:t xml:space="preserve">hs earlier)  </w:t>
      </w:r>
    </w:p>
    <w:p w14:paraId="2BCA3F19" w14:textId="77777777" w:rsidR="00983E38" w:rsidRDefault="00D30FA8">
      <w:pPr>
        <w:pStyle w:val="ListParagraph"/>
        <w:numPr>
          <w:ilvl w:val="2"/>
          <w:numId w:val="6"/>
        </w:numPr>
      </w:pPr>
      <w:r>
        <w:rPr>
          <w:rStyle w:val="NoneA"/>
        </w:rPr>
        <w:t xml:space="preserve">SC sends parents Prior Written Notice regarding the date of the Transition </w:t>
      </w:r>
      <w:proofErr w:type="gramStart"/>
      <w:r>
        <w:rPr>
          <w:rStyle w:val="NoneA"/>
        </w:rPr>
        <w:t>Conference</w:t>
      </w:r>
      <w:proofErr w:type="gramEnd"/>
    </w:p>
    <w:p w14:paraId="08E3655F" w14:textId="77777777" w:rsidR="00983E38" w:rsidRDefault="00D30FA8">
      <w:pPr>
        <w:pStyle w:val="ListParagraph"/>
        <w:numPr>
          <w:ilvl w:val="2"/>
          <w:numId w:val="6"/>
        </w:numPr>
      </w:pPr>
      <w:r>
        <w:rPr>
          <w:rStyle w:val="NoneA"/>
        </w:rPr>
        <w:t>SC discusses with parents who else may need to attend the Transition Conference and invites them (for example PIP, Sound Beginnings, Early Head Start, other</w:t>
      </w:r>
      <w:r>
        <w:rPr>
          <w:rStyle w:val="NoneA"/>
        </w:rPr>
        <w:t xml:space="preserve"> community providers</w:t>
      </w:r>
    </w:p>
    <w:p w14:paraId="16B4A556" w14:textId="77777777" w:rsidR="00983E38" w:rsidRDefault="00D30FA8">
      <w:pPr>
        <w:pStyle w:val="ListParagraph"/>
        <w:numPr>
          <w:ilvl w:val="2"/>
          <w:numId w:val="6"/>
        </w:numPr>
      </w:pPr>
      <w:proofErr w:type="gramStart"/>
      <w:r>
        <w:rPr>
          <w:rStyle w:val="NoneA"/>
        </w:rPr>
        <w:t>SC attends Transition Conference,</w:t>
      </w:r>
      <w:proofErr w:type="gramEnd"/>
      <w:r>
        <w:rPr>
          <w:rStyle w:val="NoneA"/>
        </w:rPr>
        <w:t xml:space="preserve"> facilitates discussion to help identify which testing is needed and when Part B evaluation and IEP will be held. SC and documents </w:t>
      </w:r>
      <w:proofErr w:type="gramStart"/>
      <w:r>
        <w:rPr>
          <w:rStyle w:val="NoneA"/>
        </w:rPr>
        <w:t>notes</w:t>
      </w:r>
      <w:proofErr w:type="gramEnd"/>
      <w:r>
        <w:rPr>
          <w:rStyle w:val="NoneA"/>
        </w:rPr>
        <w:t xml:space="preserve"> on Transition Conference Page and has Part B rep, Parents and all</w:t>
      </w:r>
      <w:r>
        <w:rPr>
          <w:rStyle w:val="NoneA"/>
        </w:rPr>
        <w:t xml:space="preserve"> attending to sign this form.  </w:t>
      </w:r>
    </w:p>
    <w:p w14:paraId="2B379415" w14:textId="77777777" w:rsidR="00983E38" w:rsidRDefault="00D30FA8">
      <w:pPr>
        <w:pStyle w:val="ListParagraph"/>
        <w:numPr>
          <w:ilvl w:val="2"/>
          <w:numId w:val="6"/>
        </w:numPr>
      </w:pPr>
      <w:r>
        <w:rPr>
          <w:rStyle w:val="NoneA"/>
        </w:rPr>
        <w:t xml:space="preserve">IF Transition Conference is late, SC completes delay reason in </w:t>
      </w:r>
      <w:proofErr w:type="spellStart"/>
      <w:r>
        <w:rPr>
          <w:rStyle w:val="NoneA"/>
        </w:rPr>
        <w:t>btots</w:t>
      </w:r>
      <w:proofErr w:type="spellEnd"/>
      <w:r>
        <w:rPr>
          <w:rStyle w:val="NoneA"/>
        </w:rPr>
        <w:t xml:space="preserve"> and includes notes cause and occurrences leading to late conference.  These notes should also be in the Contact logs or visit notes.  </w:t>
      </w:r>
    </w:p>
    <w:p w14:paraId="0E38BA2E" w14:textId="77777777" w:rsidR="00983E38" w:rsidRDefault="00D30FA8">
      <w:pPr>
        <w:pStyle w:val="ListParagraph"/>
        <w:numPr>
          <w:ilvl w:val="2"/>
          <w:numId w:val="6"/>
        </w:numPr>
      </w:pPr>
      <w:r>
        <w:rPr>
          <w:rStyle w:val="NoneA"/>
        </w:rPr>
        <w:t>SC completes visit n</w:t>
      </w:r>
      <w:r>
        <w:rPr>
          <w:rStyle w:val="NoneA"/>
        </w:rPr>
        <w:t>ote for Transition conference and links it as an associated visit to the transition conference.</w:t>
      </w:r>
    </w:p>
    <w:p w14:paraId="314B344E" w14:textId="77777777" w:rsidR="00983E38" w:rsidRDefault="00D30FA8">
      <w:pPr>
        <w:pStyle w:val="ListParagraph"/>
        <w:numPr>
          <w:ilvl w:val="0"/>
          <w:numId w:val="6"/>
        </w:numPr>
      </w:pPr>
      <w:r>
        <w:rPr>
          <w:rStyle w:val="NoneA"/>
        </w:rPr>
        <w:t xml:space="preserve">Complete the </w:t>
      </w:r>
      <w:r>
        <w:rPr>
          <w:rStyle w:val="None"/>
          <w:rFonts w:ascii="Helvetica" w:hAnsi="Helvetica"/>
          <w:i/>
          <w:iCs/>
        </w:rPr>
        <w:t>Exit Child Wizard</w:t>
      </w:r>
      <w:r>
        <w:rPr>
          <w:rStyle w:val="NoneA"/>
        </w:rPr>
        <w:t xml:space="preserve"> in </w:t>
      </w:r>
      <w:proofErr w:type="spellStart"/>
      <w:r>
        <w:rPr>
          <w:rStyle w:val="NoneA"/>
        </w:rPr>
        <w:t>btots</w:t>
      </w:r>
      <w:proofErr w:type="spellEnd"/>
      <w:r>
        <w:rPr>
          <w:rStyle w:val="NoneA"/>
        </w:rPr>
        <w:t xml:space="preserve">.  Document in the </w:t>
      </w:r>
      <w:r>
        <w:rPr>
          <w:rStyle w:val="None"/>
          <w:rFonts w:ascii="Helvetica" w:hAnsi="Helvetica"/>
          <w:i/>
          <w:iCs/>
        </w:rPr>
        <w:t>exit notes</w:t>
      </w:r>
      <w:r>
        <w:rPr>
          <w:rStyle w:val="NoneA"/>
        </w:rPr>
        <w:t xml:space="preserve"> section when child was determined Part B eligible (date of IEP) and how that information wa</w:t>
      </w:r>
      <w:r>
        <w:rPr>
          <w:rStyle w:val="NoneA"/>
        </w:rPr>
        <w:t>s obtained (attended IEP, talked with mom, talked with school district).</w:t>
      </w:r>
    </w:p>
    <w:p w14:paraId="2D2253A7" w14:textId="77777777" w:rsidR="00983E38" w:rsidRDefault="00D30FA8">
      <w:pPr>
        <w:pStyle w:val="ListParagraph"/>
        <w:numPr>
          <w:ilvl w:val="1"/>
          <w:numId w:val="6"/>
        </w:numPr>
      </w:pPr>
      <w:r>
        <w:rPr>
          <w:rStyle w:val="NoneA"/>
        </w:rPr>
        <w:t xml:space="preserve">For all exit reasons </w:t>
      </w:r>
      <w:r>
        <w:rPr>
          <w:rStyle w:val="None"/>
          <w:rFonts w:ascii="Helvetica" w:hAnsi="Helvetica"/>
          <w:b/>
          <w:bCs/>
          <w:i/>
          <w:iCs/>
        </w:rPr>
        <w:t>EXCEPT</w:t>
      </w:r>
      <w:r>
        <w:rPr>
          <w:rStyle w:val="NoneA"/>
        </w:rPr>
        <w:t xml:space="preserve"> part B eligible, deceased, moved out of state, or moved to another EI program in the state, SC will also include in exit notes that </w:t>
      </w:r>
      <w:r>
        <w:rPr>
          <w:rStyle w:val="None"/>
          <w:rFonts w:ascii="Helvetica" w:hAnsi="Helvetica"/>
          <w:i/>
          <w:iCs/>
        </w:rPr>
        <w:t>Help Me Grow Utah (HMGU</w:t>
      </w:r>
      <w:r>
        <w:rPr>
          <w:rStyle w:val="None"/>
          <w:rFonts w:ascii="Helvetica" w:hAnsi="Helvetica"/>
          <w:i/>
          <w:iCs/>
        </w:rPr>
        <w:t>) online application</w:t>
      </w:r>
      <w:r>
        <w:rPr>
          <w:rStyle w:val="NoneA"/>
        </w:rPr>
        <w:t xml:space="preserve"> was completed with the parent or information gathered from parent to complete this application following exit.  Complete HMGU within 2 days of child exit BDI will need to be updated for Exit COS.  (Documenting HMGU discussion and other</w:t>
      </w:r>
      <w:r>
        <w:rPr>
          <w:rStyle w:val="NoneA"/>
        </w:rPr>
        <w:t xml:space="preserve"> community options in </w:t>
      </w:r>
      <w:r>
        <w:rPr>
          <w:rStyle w:val="None"/>
          <w:rFonts w:ascii="Helvetica" w:hAnsi="Helvetica"/>
          <w:i/>
          <w:iCs/>
        </w:rPr>
        <w:t>exit notes</w:t>
      </w:r>
      <w:r>
        <w:rPr>
          <w:rStyle w:val="NoneA"/>
        </w:rPr>
        <w:t xml:space="preserve"> meets the requirement as in exit reason “Not eligible for Part B, exit to other programs”)</w:t>
      </w:r>
    </w:p>
    <w:p w14:paraId="18EFF3CE" w14:textId="77777777" w:rsidR="00983E38" w:rsidRDefault="00D30FA8">
      <w:pPr>
        <w:pStyle w:val="ListParagraph"/>
        <w:numPr>
          <w:ilvl w:val="1"/>
          <w:numId w:val="6"/>
        </w:numPr>
      </w:pPr>
      <w:r>
        <w:rPr>
          <w:rStyle w:val="NoneA"/>
        </w:rPr>
        <w:t xml:space="preserve">Unless exceptions noted below, BTOTS will require updated </w:t>
      </w:r>
      <w:r>
        <w:rPr>
          <w:rStyle w:val="None"/>
          <w:rFonts w:ascii="Helvetica" w:hAnsi="Helvetica"/>
          <w:i/>
          <w:iCs/>
        </w:rPr>
        <w:t>exit BDI for Child Progress, outcomes rated, and transition updates</w:t>
      </w:r>
      <w:r>
        <w:rPr>
          <w:rStyle w:val="NoneA"/>
        </w:rPr>
        <w:t xml:space="preserve">.   </w:t>
      </w:r>
    </w:p>
    <w:p w14:paraId="4868D9E9" w14:textId="77777777" w:rsidR="00983E38" w:rsidRDefault="00D30FA8">
      <w:pPr>
        <w:pStyle w:val="ListParagraph"/>
        <w:numPr>
          <w:ilvl w:val="1"/>
          <w:numId w:val="6"/>
        </w:numPr>
      </w:pPr>
      <w:r>
        <w:rPr>
          <w:rStyle w:val="NoneA"/>
        </w:rPr>
        <w:t>Fo</w:t>
      </w:r>
      <w:r>
        <w:rPr>
          <w:rStyle w:val="NoneA"/>
        </w:rPr>
        <w:t>r exit reason: Not eligible for part B, exit with no referrals, SC will still document HMGU completion.</w:t>
      </w:r>
    </w:p>
    <w:p w14:paraId="797CA2B2" w14:textId="77777777" w:rsidR="00983E38" w:rsidRDefault="00D30FA8">
      <w:pPr>
        <w:pStyle w:val="ListParagraph"/>
        <w:numPr>
          <w:ilvl w:val="1"/>
          <w:numId w:val="6"/>
        </w:numPr>
      </w:pPr>
      <w:r>
        <w:rPr>
          <w:rStyle w:val="NoneA"/>
        </w:rPr>
        <w:t>For exit reason: Part B eligibility undetermined, transition conference declined:</w:t>
      </w:r>
    </w:p>
    <w:p w14:paraId="3D7A8BD0" w14:textId="77777777" w:rsidR="00983E38" w:rsidRDefault="00D30FA8">
      <w:pPr>
        <w:pStyle w:val="ListParagraph"/>
        <w:numPr>
          <w:ilvl w:val="2"/>
          <w:numId w:val="6"/>
        </w:numPr>
      </w:pPr>
      <w:proofErr w:type="spellStart"/>
      <w:r>
        <w:rPr>
          <w:rStyle w:val="NoneA"/>
        </w:rPr>
        <w:t>Opt</w:t>
      </w:r>
      <w:proofErr w:type="spellEnd"/>
      <w:r>
        <w:rPr>
          <w:rStyle w:val="NoneA"/>
        </w:rPr>
        <w:t xml:space="preserve"> Out Discussion should be marked that parents opted out if they dec</w:t>
      </w:r>
      <w:r>
        <w:rPr>
          <w:rStyle w:val="NoneA"/>
        </w:rPr>
        <w:t>lined before 27 months.</w:t>
      </w:r>
    </w:p>
    <w:p w14:paraId="21527BDD" w14:textId="77777777" w:rsidR="00983E38" w:rsidRDefault="00D30FA8">
      <w:pPr>
        <w:pStyle w:val="ListParagraph"/>
        <w:numPr>
          <w:ilvl w:val="2"/>
          <w:numId w:val="6"/>
        </w:numPr>
      </w:pPr>
      <w:r>
        <w:rPr>
          <w:rStyle w:val="NoneA"/>
        </w:rPr>
        <w:t xml:space="preserve">Exit reason is </w:t>
      </w:r>
      <w:r>
        <w:rPr>
          <w:rStyle w:val="None"/>
          <w:rFonts w:ascii="Helvetica" w:hAnsi="Helvetica"/>
          <w:b/>
          <w:bCs/>
        </w:rPr>
        <w:t xml:space="preserve">Part B Eligibility Undetermined, Transition Conference Declined </w:t>
      </w:r>
      <w:proofErr w:type="gramStart"/>
      <w:r>
        <w:rPr>
          <w:rStyle w:val="None"/>
          <w:rFonts w:ascii="Helvetica" w:hAnsi="Helvetica"/>
          <w:b/>
          <w:bCs/>
        </w:rPr>
        <w:t xml:space="preserve">when  </w:t>
      </w:r>
      <w:r>
        <w:rPr>
          <w:rStyle w:val="NoneA"/>
        </w:rPr>
        <w:t>parents</w:t>
      </w:r>
      <w:proofErr w:type="gramEnd"/>
      <w:r>
        <w:rPr>
          <w:rStyle w:val="NoneA"/>
        </w:rPr>
        <w:t xml:space="preserve"> declined Transition to part B after child turned 27 months.  In this case, information was sent to the school district and it is not possib</w:t>
      </w:r>
      <w:r>
        <w:rPr>
          <w:rStyle w:val="NoneA"/>
        </w:rPr>
        <w:t xml:space="preserve">le to mark that the parents opted out.  Instead, SC will mark </w:t>
      </w:r>
      <w:r>
        <w:rPr>
          <w:rStyle w:val="None"/>
          <w:rFonts w:ascii="Helvetica" w:hAnsi="Helvetica"/>
          <w:i/>
          <w:iCs/>
        </w:rPr>
        <w:t>declined</w:t>
      </w:r>
      <w:r>
        <w:rPr>
          <w:rStyle w:val="NoneA"/>
        </w:rPr>
        <w:t xml:space="preserve"> on Transition Conference page.  Complete the date declined and include in transition conference notes, and exit notes the date and reason parents declined.  </w:t>
      </w:r>
    </w:p>
    <w:p w14:paraId="746683D5" w14:textId="77777777" w:rsidR="00983E38" w:rsidRDefault="00D30FA8">
      <w:pPr>
        <w:pStyle w:val="ListParagraph"/>
        <w:numPr>
          <w:ilvl w:val="2"/>
          <w:numId w:val="6"/>
        </w:numPr>
        <w:rPr>
          <w:rFonts w:ascii="Helvetica" w:hAnsi="Helvetica"/>
          <w:b/>
          <w:bCs/>
        </w:rPr>
      </w:pPr>
      <w:r>
        <w:rPr>
          <w:rStyle w:val="None"/>
        </w:rPr>
        <w:t xml:space="preserve">IF parents </w:t>
      </w:r>
      <w:proofErr w:type="spellStart"/>
      <w:r>
        <w:rPr>
          <w:rStyle w:val="None"/>
        </w:rPr>
        <w:t>Opt</w:t>
      </w:r>
      <w:proofErr w:type="spellEnd"/>
      <w:r>
        <w:rPr>
          <w:rStyle w:val="None"/>
        </w:rPr>
        <w:t xml:space="preserve"> Out before 27 months, SC will mark that on the Referral Notification Page and exit reason will be </w:t>
      </w:r>
      <w:r>
        <w:rPr>
          <w:rStyle w:val="NoneA"/>
          <w:rFonts w:ascii="Helvetica" w:hAnsi="Helvetica"/>
          <w:b/>
          <w:bCs/>
        </w:rPr>
        <w:t>Part B Eligibility Undetermined, Opted Out of Referral Notification.</w:t>
      </w:r>
    </w:p>
    <w:p w14:paraId="1BDC6536" w14:textId="77777777" w:rsidR="00983E38" w:rsidRDefault="00D30FA8">
      <w:pPr>
        <w:pStyle w:val="ListParagraph"/>
        <w:numPr>
          <w:ilvl w:val="2"/>
          <w:numId w:val="6"/>
        </w:numPr>
      </w:pPr>
      <w:r>
        <w:rPr>
          <w:rStyle w:val="NoneA"/>
        </w:rPr>
        <w:t xml:space="preserve">IF exit reason is </w:t>
      </w:r>
      <w:r>
        <w:rPr>
          <w:rStyle w:val="None"/>
          <w:rFonts w:ascii="Helvetica" w:hAnsi="Helvetica"/>
          <w:b/>
          <w:bCs/>
        </w:rPr>
        <w:t>Part B Eligibility Undetermined</w:t>
      </w:r>
      <w:r>
        <w:rPr>
          <w:rStyle w:val="NoneA"/>
        </w:rPr>
        <w:t xml:space="preserve">, SC will include in the </w:t>
      </w:r>
      <w:r>
        <w:rPr>
          <w:rStyle w:val="NoneA"/>
        </w:rPr>
        <w:t>exit notes what happened.  Include necessary documentation such as attempts to contact unsuccessful, contact informing SC parents are moving, etc.</w:t>
      </w:r>
    </w:p>
    <w:p w14:paraId="71239292" w14:textId="77777777" w:rsidR="00983E38" w:rsidRDefault="00D30FA8">
      <w:pPr>
        <w:pStyle w:val="ListParagraph"/>
        <w:numPr>
          <w:ilvl w:val="2"/>
          <w:numId w:val="6"/>
        </w:numPr>
      </w:pPr>
      <w:r>
        <w:rPr>
          <w:rStyle w:val="NoneA"/>
        </w:rPr>
        <w:t xml:space="preserve">If exit reason is </w:t>
      </w:r>
      <w:r>
        <w:rPr>
          <w:rStyle w:val="None"/>
          <w:rFonts w:ascii="Helvetica" w:hAnsi="Helvetica"/>
          <w:b/>
          <w:bCs/>
        </w:rPr>
        <w:t>Part B Eligibility Undetermined, Referred Results Unavailable</w:t>
      </w:r>
      <w:r>
        <w:rPr>
          <w:rStyle w:val="NoneA"/>
        </w:rPr>
        <w:t>, SC will include in exit note</w:t>
      </w:r>
      <w:r>
        <w:rPr>
          <w:rStyle w:val="NoneA"/>
        </w:rPr>
        <w:t xml:space="preserve">s brief explanation of the situation. (“School district unable to test due to COVID/natural disaster” or “district lost test results”, etc.).  This is also the exit reason used when Part B eligibility is </w:t>
      </w:r>
      <w:proofErr w:type="gramStart"/>
      <w:r>
        <w:rPr>
          <w:rStyle w:val="NoneA"/>
        </w:rPr>
        <w:t>available</w:t>
      </w:r>
      <w:proofErr w:type="gramEnd"/>
      <w:r>
        <w:rPr>
          <w:rStyle w:val="NoneA"/>
        </w:rPr>
        <w:t xml:space="preserve"> but it was determined AFTER the child’s th</w:t>
      </w:r>
      <w:r>
        <w:rPr>
          <w:rStyle w:val="NoneA"/>
        </w:rPr>
        <w:t>ird birthday.</w:t>
      </w:r>
    </w:p>
    <w:p w14:paraId="7CBACF97" w14:textId="77777777" w:rsidR="00983E38" w:rsidRDefault="00D30FA8">
      <w:pPr>
        <w:pStyle w:val="ListParagraph"/>
        <w:numPr>
          <w:ilvl w:val="2"/>
          <w:numId w:val="6"/>
        </w:numPr>
      </w:pPr>
      <w:r>
        <w:rPr>
          <w:rStyle w:val="NoneA"/>
        </w:rPr>
        <w:t xml:space="preserve">IF exit reason is </w:t>
      </w:r>
      <w:r>
        <w:rPr>
          <w:rStyle w:val="None"/>
          <w:rFonts w:ascii="Helvetica" w:hAnsi="Helvetica"/>
          <w:b/>
          <w:bCs/>
        </w:rPr>
        <w:t>Deceased before age 3</w:t>
      </w:r>
      <w:r>
        <w:rPr>
          <w:rStyle w:val="NoneA"/>
        </w:rPr>
        <w:t xml:space="preserve">, child will not need Child Progress updated or transition past what had occurred.  </w:t>
      </w:r>
    </w:p>
    <w:p w14:paraId="25BACB11" w14:textId="77777777" w:rsidR="00983E38" w:rsidRDefault="00D30FA8">
      <w:pPr>
        <w:pStyle w:val="ListParagraph"/>
        <w:numPr>
          <w:ilvl w:val="2"/>
          <w:numId w:val="6"/>
        </w:numPr>
      </w:pPr>
      <w:r>
        <w:rPr>
          <w:rStyle w:val="NoneA"/>
        </w:rPr>
        <w:t xml:space="preserve">IF exit reason is </w:t>
      </w:r>
      <w:r>
        <w:rPr>
          <w:rStyle w:val="None"/>
          <w:rFonts w:ascii="Helvetica" w:hAnsi="Helvetica"/>
          <w:b/>
          <w:bCs/>
          <w:i/>
          <w:iCs/>
        </w:rPr>
        <w:t>Moved out of State Before Age 3</w:t>
      </w:r>
      <w:r>
        <w:rPr>
          <w:rStyle w:val="None"/>
          <w:rFonts w:ascii="Helvetica" w:hAnsi="Helvetica"/>
          <w:i/>
          <w:iCs/>
        </w:rPr>
        <w:t xml:space="preserve">, </w:t>
      </w:r>
      <w:r>
        <w:rPr>
          <w:rStyle w:val="NoneA"/>
        </w:rPr>
        <w:t>SC will update BDI and complete Child progress, but only need to co</w:t>
      </w:r>
      <w:r>
        <w:rPr>
          <w:rStyle w:val="NoneA"/>
        </w:rPr>
        <w:t>mplete necessary transition steps up to age at exit.</w:t>
      </w:r>
    </w:p>
    <w:p w14:paraId="0A0D24B8" w14:textId="77777777" w:rsidR="00983E38" w:rsidRDefault="00D30FA8">
      <w:pPr>
        <w:pStyle w:val="ListParagraph"/>
        <w:numPr>
          <w:ilvl w:val="2"/>
          <w:numId w:val="6"/>
        </w:numPr>
      </w:pPr>
      <w:r>
        <w:rPr>
          <w:rStyle w:val="NoneA"/>
        </w:rPr>
        <w:t xml:space="preserve">If exit reason is </w:t>
      </w:r>
      <w:r>
        <w:rPr>
          <w:rStyle w:val="None"/>
          <w:rFonts w:ascii="Helvetica" w:hAnsi="Helvetica"/>
          <w:b/>
          <w:bCs/>
          <w:i/>
          <w:iCs/>
        </w:rPr>
        <w:t>Withdrawal by Parent</w:t>
      </w:r>
      <w:r>
        <w:rPr>
          <w:rStyle w:val="NoneA"/>
        </w:rPr>
        <w:t xml:space="preserve">, SC will include in exit note date this was communicated to SC and what additional query happened along with parent answer.  SC will help parents apply online for HMGU and offer other applicable community resources.  If further enquiry reveals parent fee </w:t>
      </w:r>
      <w:r>
        <w:rPr>
          <w:rStyle w:val="NoneA"/>
        </w:rPr>
        <w:t xml:space="preserve">was the concern, program director should be consulted as the fee may be waived. </w:t>
      </w:r>
    </w:p>
    <w:p w14:paraId="35465CA5" w14:textId="77777777" w:rsidR="00983E38" w:rsidRDefault="00D30FA8">
      <w:pPr>
        <w:pStyle w:val="ListParagraph"/>
        <w:numPr>
          <w:ilvl w:val="2"/>
          <w:numId w:val="6"/>
        </w:numPr>
      </w:pPr>
      <w:r>
        <w:rPr>
          <w:rStyle w:val="NoneA"/>
        </w:rPr>
        <w:t xml:space="preserve">If exit reason is </w:t>
      </w:r>
      <w:r>
        <w:rPr>
          <w:rStyle w:val="None"/>
          <w:rFonts w:ascii="Helvetica" w:hAnsi="Helvetica"/>
          <w:b/>
          <w:bCs/>
        </w:rPr>
        <w:t>Attempts to Contact Unsuccessful</w:t>
      </w:r>
      <w:r>
        <w:rPr>
          <w:rStyle w:val="NoneA"/>
        </w:rPr>
        <w:t>, documentation should be found in contact log and missed visits. SC will also briefly describe in exit notes attempts to con</w:t>
      </w:r>
      <w:r>
        <w:rPr>
          <w:rStyle w:val="NoneA"/>
        </w:rPr>
        <w:t xml:space="preserve">tact. If not BDI was completed in the past 6 months, no child progress can be updated.  No HMGU will be completed either.  </w:t>
      </w:r>
    </w:p>
    <w:p w14:paraId="675CE973" w14:textId="77777777" w:rsidR="00983E38" w:rsidRDefault="00D30FA8">
      <w:pPr>
        <w:pStyle w:val="ListParagraph"/>
        <w:numPr>
          <w:ilvl w:val="2"/>
          <w:numId w:val="6"/>
        </w:numPr>
      </w:pPr>
      <w:r>
        <w:rPr>
          <w:rStyle w:val="NoneA"/>
        </w:rPr>
        <w:t xml:space="preserve">If exit reason is </w:t>
      </w:r>
      <w:r>
        <w:rPr>
          <w:rStyle w:val="None"/>
          <w:rFonts w:ascii="Helvetica" w:hAnsi="Helvetica"/>
          <w:b/>
          <w:bCs/>
        </w:rPr>
        <w:t>Moved to Another EI Program in the State,</w:t>
      </w:r>
      <w:r>
        <w:rPr>
          <w:rStyle w:val="NoneA"/>
        </w:rPr>
        <w:t xml:space="preserve"> SC will mark which EI program they moved to and include updated address </w:t>
      </w:r>
      <w:r>
        <w:rPr>
          <w:rStyle w:val="NoneA"/>
        </w:rPr>
        <w:t xml:space="preserve">or phone number if available.  Update Child Progress if it is known they are moving in enough time to complete BDI.  </w:t>
      </w:r>
    </w:p>
    <w:p w14:paraId="7274D3DD" w14:textId="77777777" w:rsidR="00983E38" w:rsidRDefault="00983E38">
      <w:pPr>
        <w:pStyle w:val="ListParagraph"/>
        <w:ind w:left="1440"/>
      </w:pPr>
    </w:p>
    <w:p w14:paraId="06F0C57E" w14:textId="77777777" w:rsidR="00983E38" w:rsidRDefault="00983E38">
      <w:pPr>
        <w:pStyle w:val="BodyA"/>
        <w:rPr>
          <w:rStyle w:val="None"/>
          <w:u w:val="single"/>
        </w:rPr>
      </w:pPr>
    </w:p>
    <w:p w14:paraId="5DD51E28" w14:textId="77777777" w:rsidR="00983E38" w:rsidRDefault="00983E38">
      <w:pPr>
        <w:pStyle w:val="BodyA"/>
        <w:rPr>
          <w:rStyle w:val="None"/>
          <w:u w:val="single"/>
        </w:rPr>
      </w:pPr>
    </w:p>
    <w:p w14:paraId="53F2C4E3" w14:textId="77777777" w:rsidR="00983E38" w:rsidRDefault="00983E38">
      <w:pPr>
        <w:pStyle w:val="BodyA"/>
        <w:rPr>
          <w:rStyle w:val="None"/>
          <w:u w:val="single"/>
        </w:rPr>
      </w:pPr>
    </w:p>
    <w:p w14:paraId="237828EF" w14:textId="77777777" w:rsidR="00983E38" w:rsidRDefault="00983E38">
      <w:pPr>
        <w:pStyle w:val="BodyA"/>
        <w:rPr>
          <w:rStyle w:val="None"/>
          <w:u w:val="single"/>
        </w:rPr>
      </w:pPr>
    </w:p>
    <w:p w14:paraId="53C724F3" w14:textId="77777777" w:rsidR="00983E38" w:rsidRDefault="00983E38">
      <w:pPr>
        <w:pStyle w:val="BodyA"/>
        <w:rPr>
          <w:rStyle w:val="None"/>
          <w:u w:val="single"/>
        </w:rPr>
      </w:pPr>
    </w:p>
    <w:p w14:paraId="19E16D19" w14:textId="77777777" w:rsidR="00983E38" w:rsidRDefault="00983E38">
      <w:pPr>
        <w:pStyle w:val="BodyA"/>
        <w:rPr>
          <w:rStyle w:val="None"/>
          <w:u w:val="single"/>
        </w:rPr>
      </w:pPr>
    </w:p>
    <w:p w14:paraId="7823245B" w14:textId="77777777" w:rsidR="00983E38" w:rsidRDefault="00983E38">
      <w:pPr>
        <w:pStyle w:val="BodyA"/>
        <w:rPr>
          <w:rStyle w:val="None"/>
          <w:u w:val="single"/>
        </w:rPr>
      </w:pPr>
    </w:p>
    <w:p w14:paraId="7736B3D0" w14:textId="77777777" w:rsidR="00983E38" w:rsidRDefault="00983E38">
      <w:pPr>
        <w:pStyle w:val="BodyA"/>
        <w:rPr>
          <w:rStyle w:val="None"/>
          <w:u w:val="single"/>
        </w:rPr>
      </w:pPr>
    </w:p>
    <w:p w14:paraId="089D1D0A" w14:textId="77777777" w:rsidR="00983E38" w:rsidRDefault="00983E38">
      <w:pPr>
        <w:pStyle w:val="BodyA"/>
        <w:rPr>
          <w:rStyle w:val="None"/>
          <w:u w:val="single"/>
        </w:rPr>
      </w:pPr>
    </w:p>
    <w:p w14:paraId="0E6FC075" w14:textId="77777777" w:rsidR="00983E38" w:rsidRDefault="00983E38">
      <w:pPr>
        <w:pStyle w:val="BodyA"/>
        <w:rPr>
          <w:rStyle w:val="None"/>
          <w:u w:val="single"/>
        </w:rPr>
      </w:pPr>
    </w:p>
    <w:p w14:paraId="70370857" w14:textId="77777777" w:rsidR="00983E38" w:rsidRDefault="00983E38">
      <w:pPr>
        <w:pStyle w:val="BodyA"/>
        <w:rPr>
          <w:rStyle w:val="None"/>
          <w:u w:val="single"/>
        </w:rPr>
      </w:pPr>
    </w:p>
    <w:bookmarkEnd w:id="0"/>
    <w:p w14:paraId="0A47E885" w14:textId="77777777" w:rsidR="00983E38" w:rsidRDefault="00983E38">
      <w:pPr>
        <w:pStyle w:val="BodyA"/>
      </w:pPr>
    </w:p>
    <w:sectPr w:rsidR="00983E38">
      <w:headerReference w:type="default" r:id="rId22"/>
      <w:footerReference w:type="default" r:id="rId23"/>
      <w:pgSz w:w="12240" w:h="15840"/>
      <w:pgMar w:top="1008" w:right="1152" w:bottom="1008" w:left="1152"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Marla Nef" w:date="2020-07-02T17:00:00Z" w:initials="">
    <w:p w14:paraId="156B3D65" w14:textId="77777777" w:rsidR="00983E38" w:rsidRDefault="00983E38">
      <w:pPr>
        <w:pStyle w:val="Default"/>
      </w:pPr>
    </w:p>
    <w:p w14:paraId="4E1F0024" w14:textId="77777777" w:rsidR="00983E38" w:rsidRDefault="00D30FA8">
      <w:pPr>
        <w:pStyle w:val="Default"/>
      </w:pPr>
      <w:r>
        <w:t>Is this covered in Written Notice of Ineligibility!</w:t>
      </w:r>
    </w:p>
  </w:comment>
  <w:comment w:id="2" w:author="Marla Nef" w:date="2020-07-02T18:44:00Z" w:initials="">
    <w:p w14:paraId="1655449D" w14:textId="77777777" w:rsidR="00983E38" w:rsidRDefault="00983E38">
      <w:pPr>
        <w:pStyle w:val="Default"/>
      </w:pPr>
    </w:p>
    <w:p w14:paraId="60360536" w14:textId="77777777" w:rsidR="00983E38" w:rsidRDefault="00D30FA8">
      <w:pPr>
        <w:pStyle w:val="Default"/>
      </w:pPr>
      <w:r>
        <w:t xml:space="preserve">That’s not what </w:t>
      </w:r>
      <w:proofErr w:type="spellStart"/>
      <w:proofErr w:type="gramStart"/>
      <w:r>
        <w:t>its</w:t>
      </w:r>
      <w:proofErr w:type="spellEnd"/>
      <w:proofErr w:type="gramEnd"/>
      <w:r>
        <w:t xml:space="preserve"> called, but it’s the community resources brochure Kathryn made.  Put the name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E1F0024" w15:done="0"/>
  <w15:commentEx w15:paraId="603605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1F0024" w16cid:durableId="23BD687B"/>
  <w16cid:commentId w16cid:paraId="60360536" w16cid:durableId="23BD68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5F194" w14:textId="77777777" w:rsidR="00000000" w:rsidRDefault="00D30FA8">
      <w:r>
        <w:separator/>
      </w:r>
    </w:p>
  </w:endnote>
  <w:endnote w:type="continuationSeparator" w:id="0">
    <w:p w14:paraId="164BE9F6" w14:textId="77777777" w:rsidR="00000000" w:rsidRDefault="00D30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4F2BD" w14:textId="77777777" w:rsidR="00983E38" w:rsidRDefault="00D30FA8">
    <w:pPr>
      <w:pStyle w:val="Footer"/>
    </w:pPr>
    <w:r>
      <w:rPr>
        <w:rStyle w:val="NoneA"/>
      </w:rPr>
      <w:t>7/1/2020 Transition and Exit</w:t>
    </w:r>
  </w:p>
  <w:p w14:paraId="0CB0FCBA" w14:textId="77777777" w:rsidR="00983E38" w:rsidRDefault="00D30FA8">
    <w:pPr>
      <w:pStyle w:val="Footer"/>
    </w:pPr>
    <w:r>
      <w:rPr>
        <w:rStyle w:val="NoneA"/>
      </w:rPr>
      <w:t xml:space="preserve">saved on shared drive: Up to 3 staff, file: handbook, Transition and </w:t>
    </w:r>
    <w:proofErr w:type="gramStart"/>
    <w:r>
      <w:rPr>
        <w:rStyle w:val="NoneA"/>
      </w:rPr>
      <w:t>Exit</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7DD9A" w14:textId="77777777" w:rsidR="00000000" w:rsidRDefault="00D30FA8">
      <w:r>
        <w:separator/>
      </w:r>
    </w:p>
  </w:footnote>
  <w:footnote w:type="continuationSeparator" w:id="0">
    <w:p w14:paraId="1191A575" w14:textId="77777777" w:rsidR="00000000" w:rsidRDefault="00D30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3563E" w14:textId="77777777" w:rsidR="00983E38" w:rsidRDefault="00983E3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51DE3"/>
    <w:multiLevelType w:val="hybridMultilevel"/>
    <w:tmpl w:val="740213C8"/>
    <w:numStyleLink w:val="ImportedStyle4"/>
  </w:abstractNum>
  <w:abstractNum w:abstractNumId="1" w15:restartNumberingAfterBreak="0">
    <w:nsid w:val="2E6B7239"/>
    <w:multiLevelType w:val="hybridMultilevel"/>
    <w:tmpl w:val="740213C8"/>
    <w:styleLink w:val="ImportedStyle4"/>
    <w:lvl w:ilvl="0" w:tplc="510A865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568288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2C69D8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CF0991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D83FD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450432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8AE209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9CC384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AA4C34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A06404C"/>
    <w:multiLevelType w:val="hybridMultilevel"/>
    <w:tmpl w:val="9B8E2750"/>
    <w:numStyleLink w:val="ImportedStyle3"/>
  </w:abstractNum>
  <w:abstractNum w:abstractNumId="3" w15:restartNumberingAfterBreak="0">
    <w:nsid w:val="3AB91BD4"/>
    <w:multiLevelType w:val="hybridMultilevel"/>
    <w:tmpl w:val="9B8E2750"/>
    <w:styleLink w:val="ImportedStyle3"/>
    <w:lvl w:ilvl="0" w:tplc="91DE6D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629F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83EA5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D498E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654F3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1D06E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94A5A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26C21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8B23B3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A9D3A3E"/>
    <w:multiLevelType w:val="hybridMultilevel"/>
    <w:tmpl w:val="46A0C06E"/>
    <w:styleLink w:val="ImportedStyle5"/>
    <w:lvl w:ilvl="0" w:tplc="E50A4FB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A8AC49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90846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07E3D5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76328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8E09F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1F0C8E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82A700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044A2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B1B3F9A"/>
    <w:multiLevelType w:val="hybridMultilevel"/>
    <w:tmpl w:val="46A0C06E"/>
    <w:numStyleLink w:val="ImportedStyle5"/>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E38"/>
    <w:rsid w:val="009559E3"/>
    <w:rsid w:val="00983E38"/>
    <w:rsid w:val="00D30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C4DCA"/>
  <w15:docId w15:val="{38822285-3C02-4B86-9E8F-8B5F125B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character" w:customStyle="1" w:styleId="NoneA">
    <w:name w:val="None A"/>
    <w:rPr>
      <w:lang w:val="en-US"/>
    </w:rPr>
  </w:style>
  <w:style w:type="paragraph" w:customStyle="1" w:styleId="BodyA">
    <w:name w:val="Body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customStyle="1" w:styleId="Default">
    <w:name w:val="Defaul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Calibri" w:eastAsia="Calibri" w:hAnsi="Calibri" w:cs="Calibri"/>
      <w:outline w:val="0"/>
      <w:color w:val="0563C1"/>
      <w:u w:val="single" w:color="0563C1"/>
      <w:shd w:val="clear" w:color="auto" w:fill="FFFFFF"/>
    </w:rPr>
  </w:style>
  <w:style w:type="character" w:customStyle="1" w:styleId="Hyperlink1">
    <w:name w:val="Hyperlink.1"/>
    <w:basedOn w:val="None"/>
    <w:rPr>
      <w:rFonts w:ascii="Calibri" w:eastAsia="Calibri" w:hAnsi="Calibri" w:cs="Calibri"/>
      <w:outline w:val="0"/>
      <w:color w:val="316194"/>
      <w:u w:val="single" w:color="316194"/>
      <w:shd w:val="clear" w:color="auto" w:fill="FFFFFF"/>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3">
    <w:name w:val="Imported Style 3"/>
    <w:pPr>
      <w:numPr>
        <w:numId w:val="1"/>
      </w:numPr>
    </w:pPr>
  </w:style>
  <w:style w:type="character" w:customStyle="1" w:styleId="Hyperlink2">
    <w:name w:val="Hyperlink.2"/>
    <w:basedOn w:val="None"/>
    <w:rPr>
      <w:outline w:val="0"/>
      <w:color w:val="0563C1"/>
      <w:u w:val="single" w:color="0563C1"/>
    </w:rPr>
  </w:style>
  <w:style w:type="numbering" w:customStyle="1" w:styleId="ImportedStyle4">
    <w:name w:val="Imported Style 4"/>
    <w:pPr>
      <w:numPr>
        <w:numId w:val="3"/>
      </w:numPr>
    </w:pPr>
  </w:style>
  <w:style w:type="numbering" w:customStyle="1" w:styleId="ImportedStyle5">
    <w:name w:val="Imported Style 5"/>
    <w:pPr>
      <w:numPr>
        <w:numId w:val="5"/>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sites.ed.gov/idea/regs/c/c/303.209/d/1/i" TargetMode="External"/><Relationship Id="rId13" Type="http://schemas.openxmlformats.org/officeDocument/2006/relationships/hyperlink" Target="https://sites.ed.gov/idea/regs/c/c/303.209/d/3/ii" TargetMode="External"/><Relationship Id="rId18" Type="http://schemas.openxmlformats.org/officeDocument/2006/relationships/image" Target="media/image10.png"/><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sites.ed.gov/idea/regs/c/c/303.209/d/1" TargetMode="External"/><Relationship Id="rId12" Type="http://schemas.openxmlformats.org/officeDocument/2006/relationships/hyperlink" Target="https://sites.ed.gov/idea/regs/c/c/303.209/d/3/i"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upto3.org" TargetMode="Externa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tes.ed.gov/idea/regs/c/c/303.209/d/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pd.usu.edu/up-to-3/staff-resources/_staff-docs/btots-trainings/Transition%2520Conference%2520Decline%2520Signature%2520Overview%252010-13-2014.pdf" TargetMode="External"/><Relationship Id="rId23" Type="http://schemas.openxmlformats.org/officeDocument/2006/relationships/footer" Target="footer1.xml"/><Relationship Id="rId10" Type="http://schemas.openxmlformats.org/officeDocument/2006/relationships/hyperlink" Target="https://sites.ed.gov/idea/regs/c/c/303.209/d/2" TargetMode="External"/><Relationship Id="rId19"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s://sites.ed.gov/idea/regs/c/c/303.209/d/1/ii" TargetMode="External"/><Relationship Id="rId14" Type="http://schemas.openxmlformats.org/officeDocument/2006/relationships/hyperlink" Target="https://cpd.usu.edu/up-to-3/staff-resources/_staff-docs/btots-trainings/BTOTS%2520Part%2520B%2520Notification%252027%2520Months.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1979</Words>
  <Characters>11281</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Marla Nef</cp:lastModifiedBy>
  <cp:revision>2</cp:revision>
  <dcterms:created xsi:type="dcterms:W3CDTF">2021-01-29T00:06:00Z</dcterms:created>
  <dcterms:modified xsi:type="dcterms:W3CDTF">2021-01-29T00:06:00Z</dcterms:modified>
</cp:coreProperties>
</file>